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C57C0" w:rsidRDefault="0050699F" w:rsidP="003B5A41">
      <w:pPr>
        <w:pStyle w:val="Title"/>
        <w:rPr>
          <w:rFonts w:asciiTheme="minorHAnsi" w:hAnsiTheme="minorHAnsi"/>
          <w:sz w:val="40"/>
        </w:rPr>
      </w:pPr>
      <w:bookmarkStart w:id="0" w:name="_GoBack"/>
      <w:bookmarkEnd w:id="0"/>
      <w:r w:rsidRPr="0050699F">
        <w:rPr>
          <w:rFonts w:asciiTheme="minorHAnsi" w:hAnsiTheme="minorHAnsi"/>
          <w:sz w:val="40"/>
        </w:rPr>
        <w:t xml:space="preserve">Complexity Estimation Methodology for Cellular </w:t>
      </w:r>
      <w:proofErr w:type="spellStart"/>
      <w:r w:rsidRPr="0050699F">
        <w:rPr>
          <w:rFonts w:asciiTheme="minorHAnsi" w:hAnsiTheme="minorHAnsi"/>
          <w:sz w:val="40"/>
        </w:rPr>
        <w:t>IoT</w:t>
      </w:r>
      <w:proofErr w:type="spellEnd"/>
      <w:r w:rsidRPr="0050699F">
        <w:rPr>
          <w:rFonts w:asciiTheme="minorHAnsi" w:hAnsiTheme="minorHAnsi"/>
          <w:sz w:val="40"/>
        </w:rPr>
        <w:t xml:space="preserve"> Terminals</w:t>
      </w:r>
      <w:r>
        <w:rPr>
          <w:rFonts w:asciiTheme="minorHAnsi" w:hAnsiTheme="minorHAnsi"/>
          <w:sz w:val="40"/>
        </w:rPr>
        <w:t xml:space="preserve"> </w:t>
      </w:r>
    </w:p>
    <w:p w:rsidR="003B5A41" w:rsidRPr="009E12D1" w:rsidRDefault="002D5956" w:rsidP="00B8691C">
      <w:pPr>
        <w:pStyle w:val="Heading1"/>
      </w:pPr>
      <w:r w:rsidRPr="007C3AAD">
        <w:t>Introduction</w:t>
      </w:r>
    </w:p>
    <w:p w:rsidR="00FD714A" w:rsidRDefault="001277C5" w:rsidP="00375A2C">
      <w:pPr>
        <w:spacing w:line="240" w:lineRule="auto"/>
      </w:pPr>
      <w:r>
        <w:t>At GERAN#62 a new SI was agreed</w:t>
      </w:r>
      <w:r w:rsidR="00A33A57" w:rsidRPr="00A33A57">
        <w:rPr>
          <w:rStyle w:val="FootnoteReference"/>
          <w:b w:val="0"/>
        </w:rPr>
        <w:footnoteReference w:id="1"/>
      </w:r>
      <w:r>
        <w:t xml:space="preserve"> to study Cellular System Support for Ultra Low Complexity and Low Throughput Internet of Things </w:t>
      </w:r>
      <w:r w:rsidR="00EC57C0">
        <w:t>communications</w:t>
      </w:r>
      <w:r>
        <w:t xml:space="preserve">. This contribution </w:t>
      </w:r>
      <w:r w:rsidR="00EC57C0">
        <w:t xml:space="preserve">discusses </w:t>
      </w:r>
      <w:r w:rsidR="0050699F">
        <w:t xml:space="preserve">the methodology for comparing the </w:t>
      </w:r>
      <w:r w:rsidR="001D4167">
        <w:t xml:space="preserve">terminal modem </w:t>
      </w:r>
      <w:r w:rsidR="0050699F">
        <w:t xml:space="preserve">complexity and by implication cost </w:t>
      </w:r>
      <w:r w:rsidR="001D4167">
        <w:t>for</w:t>
      </w:r>
      <w:r w:rsidR="0050699F">
        <w:t xml:space="preserve"> different technical approaches</w:t>
      </w:r>
      <w:r w:rsidR="0050699F" w:rsidRPr="001D4167">
        <w:rPr>
          <w:rStyle w:val="FootnoteReference"/>
          <w:b w:val="0"/>
        </w:rPr>
        <w:footnoteReference w:id="2"/>
      </w:r>
      <w:r w:rsidR="00EC57C0">
        <w:t>.</w:t>
      </w:r>
      <w:r w:rsidR="0050699F">
        <w:t xml:space="preserve">  </w:t>
      </w:r>
    </w:p>
    <w:p w:rsidR="0050699F" w:rsidRDefault="00375A2C" w:rsidP="00375A2C">
      <w:pPr>
        <w:spacing w:line="240" w:lineRule="auto"/>
      </w:pPr>
      <w:bookmarkStart w:id="1" w:name="_Toc50780942"/>
      <w:r>
        <w:t>T</w:t>
      </w:r>
      <w:r w:rsidR="0050699F">
        <w:t xml:space="preserve">he 3GPP Technical Report on MTC [1] </w:t>
      </w:r>
      <w:r>
        <w:t xml:space="preserve">used </w:t>
      </w:r>
      <w:r w:rsidR="0050699F">
        <w:t xml:space="preserve">a cost </w:t>
      </w:r>
      <w:r>
        <w:t>modelling</w:t>
      </w:r>
      <w:r w:rsidR="0050699F">
        <w:t xml:space="preserve"> approach based on a reference Category 1 LTE terminal.  Various simplifications to the LTE protocols were studied and proposals made by participants as to the cost impact on different aspects of the RF and baseband circuitry.  Then a consensus view was taken as to the overall cost impact, and a set of complexity reduction strategies chosen to meet the cost reduction target.</w:t>
      </w:r>
      <w:r w:rsidR="00B8691C">
        <w:t xml:space="preserve">  A broadly similar approach has been proposed for the present GERAN study on cellular </w:t>
      </w:r>
      <w:proofErr w:type="spellStart"/>
      <w:r w:rsidR="00B8691C">
        <w:t>IoT</w:t>
      </w:r>
      <w:proofErr w:type="spellEnd"/>
      <w:r w:rsidR="001D4167">
        <w:t xml:space="preserve"> (</w:t>
      </w:r>
      <w:proofErr w:type="spellStart"/>
      <w:r w:rsidR="001D4167">
        <w:t>CIoT</w:t>
      </w:r>
      <w:proofErr w:type="spellEnd"/>
      <w:r w:rsidR="001D4167">
        <w:t>)</w:t>
      </w:r>
      <w:r w:rsidR="00B8691C">
        <w:t>.</w:t>
      </w:r>
    </w:p>
    <w:p w:rsidR="0050699F" w:rsidRPr="0021168D" w:rsidRDefault="00B8691C" w:rsidP="00375A2C">
      <w:pPr>
        <w:spacing w:line="240" w:lineRule="auto"/>
        <w:jc w:val="both"/>
      </w:pPr>
      <w:r>
        <w:t xml:space="preserve">A problem with this approach is that one may have to compare devices using very different technical </w:t>
      </w:r>
      <w:r w:rsidR="001D4167">
        <w:t>characteristics</w:t>
      </w:r>
      <w:r>
        <w:t>, for example an evolution of present-day GSM with a narrow-band single carrier system or one based on OFDMA.  It can become very difficult to make valid comparisons working at the "block diagram" level.</w:t>
      </w:r>
      <w:r w:rsidR="0050699F">
        <w:t xml:space="preserve">  This document proposes </w:t>
      </w:r>
      <w:r>
        <w:t>an alternative</w:t>
      </w:r>
      <w:r w:rsidR="0050699F">
        <w:t xml:space="preserve"> based on an assessment of the silicon area required for a putative single-chip (RF and baseband) modem in a particular silicon process node, assuming that other costs, such as external RF Front-End components, crystal, </w:t>
      </w:r>
      <w:proofErr w:type="gramStart"/>
      <w:r w:rsidR="0050699F">
        <w:t>PCB,</w:t>
      </w:r>
      <w:proofErr w:type="gramEnd"/>
      <w:r w:rsidR="0050699F">
        <w:t xml:space="preserve"> flash memory etc. will be relatively common between different proposals.</w:t>
      </w:r>
      <w:r>
        <w:t xml:space="preserve">  </w:t>
      </w:r>
    </w:p>
    <w:p w:rsidR="0050699F" w:rsidRPr="00B8691C" w:rsidRDefault="0050699F" w:rsidP="00B8691C">
      <w:pPr>
        <w:pStyle w:val="Heading1"/>
      </w:pPr>
      <w:r w:rsidRPr="00B8691C">
        <w:t>Modem cost factors</w:t>
      </w:r>
    </w:p>
    <w:bookmarkEnd w:id="1"/>
    <w:p w:rsidR="0050699F" w:rsidRPr="00B8691C" w:rsidRDefault="0050699F" w:rsidP="00180DE7">
      <w:pPr>
        <w:pStyle w:val="Header"/>
        <w:spacing w:after="60"/>
        <w:rPr>
          <w:rFonts w:asciiTheme="minorHAnsi" w:eastAsiaTheme="minorHAnsi" w:hAnsiTheme="minorHAnsi" w:cstheme="minorBidi"/>
          <w:sz w:val="22"/>
          <w:szCs w:val="22"/>
          <w:lang w:val="en-GB" w:eastAsia="en-US"/>
        </w:rPr>
      </w:pPr>
      <w:r w:rsidRPr="00B8691C">
        <w:rPr>
          <w:rFonts w:asciiTheme="minorHAnsi" w:eastAsiaTheme="minorHAnsi" w:hAnsiTheme="minorHAnsi" w:cstheme="minorBidi"/>
          <w:sz w:val="22"/>
          <w:szCs w:val="22"/>
          <w:lang w:val="en-GB" w:eastAsia="en-US"/>
        </w:rPr>
        <w:t>There are a number of factors that affect the cost of a cellular modem.</w:t>
      </w:r>
      <w:r w:rsidR="00180DE7">
        <w:rPr>
          <w:rFonts w:asciiTheme="minorHAnsi" w:eastAsiaTheme="minorHAnsi" w:hAnsiTheme="minorHAnsi" w:cstheme="minorBidi"/>
          <w:sz w:val="22"/>
          <w:szCs w:val="22"/>
          <w:lang w:val="en-GB" w:eastAsia="en-US"/>
        </w:rPr>
        <w:t xml:space="preserve">  One of the key factors is the size of the silicon die or dies used in the baseband and RF processing.</w:t>
      </w:r>
      <w:r w:rsidR="00180DE7">
        <w:rPr>
          <w:rFonts w:asciiTheme="minorHAnsi" w:eastAsiaTheme="minorHAnsi" w:hAnsiTheme="minorHAnsi" w:cstheme="minorBidi"/>
          <w:b/>
          <w:sz w:val="22"/>
          <w:szCs w:val="22"/>
          <w:lang w:val="en-GB" w:eastAsia="en-US"/>
        </w:rPr>
        <w:t xml:space="preserve">  </w:t>
      </w:r>
      <w:r w:rsidRPr="00B8691C">
        <w:rPr>
          <w:rFonts w:asciiTheme="minorHAnsi" w:eastAsiaTheme="minorHAnsi" w:hAnsiTheme="minorHAnsi" w:cstheme="minorBidi"/>
          <w:sz w:val="22"/>
          <w:szCs w:val="22"/>
          <w:lang w:val="en-GB" w:eastAsia="en-US"/>
        </w:rPr>
        <w:t xml:space="preserve">Given a particular VLSI process node, the number of chips that can be made from a given wafer is inversely proportional to their area, and thus given a fixed wafer cost, the manufacturing cost per chip is proportional to its area.  For a given complexity (measured for example by gate count), reducing the node geometry reduces area, and hence the device cost for very large scale production will reduce as VLSI technology advances from node to node.  </w:t>
      </w:r>
      <w:r w:rsidR="00D61FCE">
        <w:rPr>
          <w:rFonts w:asciiTheme="minorHAnsi" w:eastAsiaTheme="minorHAnsi" w:hAnsiTheme="minorHAnsi" w:cstheme="minorBidi"/>
          <w:sz w:val="22"/>
          <w:szCs w:val="22"/>
          <w:lang w:val="en-GB" w:eastAsia="en-US"/>
        </w:rPr>
        <w:t>However t</w:t>
      </w:r>
      <w:r w:rsidRPr="00B8691C">
        <w:rPr>
          <w:rFonts w:asciiTheme="minorHAnsi" w:eastAsiaTheme="minorHAnsi" w:hAnsiTheme="minorHAnsi" w:cstheme="minorBidi"/>
          <w:sz w:val="22"/>
          <w:szCs w:val="22"/>
          <w:lang w:val="en-GB" w:eastAsia="en-US"/>
        </w:rPr>
        <w:t>he RF parts of a chip may not scale in the same way depending on the</w:t>
      </w:r>
      <w:r w:rsidR="00D61FCE">
        <w:rPr>
          <w:rFonts w:asciiTheme="minorHAnsi" w:eastAsiaTheme="minorHAnsi" w:hAnsiTheme="minorHAnsi" w:cstheme="minorBidi"/>
          <w:sz w:val="22"/>
          <w:szCs w:val="22"/>
          <w:lang w:val="en-GB" w:eastAsia="en-US"/>
        </w:rPr>
        <w:t xml:space="preserve"> signal</w:t>
      </w:r>
      <w:r w:rsidRPr="00B8691C">
        <w:rPr>
          <w:rFonts w:asciiTheme="minorHAnsi" w:eastAsiaTheme="minorHAnsi" w:hAnsiTheme="minorHAnsi" w:cstheme="minorBidi"/>
          <w:sz w:val="22"/>
          <w:szCs w:val="22"/>
          <w:lang w:val="en-GB" w:eastAsia="en-US"/>
        </w:rPr>
        <w:t xml:space="preserve"> processing approach used.  </w:t>
      </w:r>
    </w:p>
    <w:p w:rsidR="0050699F" w:rsidRPr="00B8691C" w:rsidRDefault="0050699F" w:rsidP="00180DE7">
      <w:pPr>
        <w:pStyle w:val="Header"/>
        <w:tabs>
          <w:tab w:val="clear" w:pos="4153"/>
          <w:tab w:val="clear" w:pos="8306"/>
        </w:tabs>
        <w:snapToGrid/>
        <w:spacing w:before="60" w:after="60"/>
        <w:jc w:val="left"/>
        <w:rPr>
          <w:rFonts w:asciiTheme="minorHAnsi" w:eastAsiaTheme="minorHAnsi" w:hAnsiTheme="minorHAnsi" w:cstheme="minorBidi"/>
          <w:sz w:val="22"/>
          <w:szCs w:val="22"/>
          <w:lang w:val="en-GB" w:eastAsia="en-US"/>
        </w:rPr>
      </w:pPr>
      <w:r w:rsidRPr="00B8691C">
        <w:rPr>
          <w:rFonts w:asciiTheme="minorHAnsi" w:eastAsiaTheme="minorHAnsi" w:hAnsiTheme="minorHAnsi" w:cstheme="minorBidi"/>
          <w:sz w:val="22"/>
          <w:szCs w:val="22"/>
          <w:lang w:val="en-GB" w:eastAsia="en-US"/>
        </w:rPr>
        <w:t xml:space="preserve">Single-chip </w:t>
      </w:r>
      <w:proofErr w:type="spellStart"/>
      <w:r w:rsidRPr="00B8691C">
        <w:rPr>
          <w:rFonts w:asciiTheme="minorHAnsi" w:eastAsiaTheme="minorHAnsi" w:hAnsiTheme="minorHAnsi" w:cstheme="minorBidi"/>
          <w:sz w:val="22"/>
          <w:szCs w:val="22"/>
          <w:lang w:val="en-GB" w:eastAsia="en-US"/>
        </w:rPr>
        <w:t>SoCs</w:t>
      </w:r>
      <w:proofErr w:type="spellEnd"/>
      <w:r w:rsidRPr="00B8691C">
        <w:rPr>
          <w:rFonts w:asciiTheme="minorHAnsi" w:eastAsiaTheme="minorHAnsi" w:hAnsiTheme="minorHAnsi" w:cstheme="minorBidi"/>
          <w:sz w:val="22"/>
          <w:szCs w:val="22"/>
          <w:lang w:val="en-GB" w:eastAsia="en-US"/>
        </w:rPr>
        <w:t xml:space="preserve"> are now common for GSM, which minimise</w:t>
      </w:r>
      <w:r w:rsidR="00180DE7">
        <w:rPr>
          <w:rFonts w:asciiTheme="minorHAnsi" w:eastAsiaTheme="minorHAnsi" w:hAnsiTheme="minorHAnsi" w:cstheme="minorBidi"/>
          <w:sz w:val="22"/>
          <w:szCs w:val="22"/>
          <w:lang w:val="en-GB" w:eastAsia="en-US"/>
        </w:rPr>
        <w:t>s</w:t>
      </w:r>
      <w:r w:rsidRPr="00B8691C">
        <w:rPr>
          <w:rFonts w:asciiTheme="minorHAnsi" w:eastAsiaTheme="minorHAnsi" w:hAnsiTheme="minorHAnsi" w:cstheme="minorBidi"/>
          <w:sz w:val="22"/>
          <w:szCs w:val="22"/>
          <w:lang w:val="en-GB" w:eastAsia="en-US"/>
        </w:rPr>
        <w:t xml:space="preserve"> packaging cost</w:t>
      </w:r>
      <w:r w:rsidR="00180DE7">
        <w:rPr>
          <w:rFonts w:asciiTheme="minorHAnsi" w:eastAsiaTheme="minorHAnsi" w:hAnsiTheme="minorHAnsi" w:cstheme="minorBidi"/>
          <w:sz w:val="22"/>
          <w:szCs w:val="22"/>
          <w:lang w:val="en-GB" w:eastAsia="en-US"/>
        </w:rPr>
        <w:t xml:space="preserve">.  </w:t>
      </w:r>
      <w:r w:rsidRPr="00B8691C">
        <w:rPr>
          <w:rFonts w:asciiTheme="minorHAnsi" w:eastAsiaTheme="minorHAnsi" w:hAnsiTheme="minorHAnsi" w:cstheme="minorBidi"/>
          <w:sz w:val="22"/>
          <w:szCs w:val="22"/>
          <w:lang w:val="en-GB" w:eastAsia="en-US"/>
        </w:rPr>
        <w:t xml:space="preserve">For the purposes of cost comparison, it is proposed that a single-chip realisation of </w:t>
      </w:r>
      <w:r w:rsidR="00180DE7">
        <w:rPr>
          <w:rFonts w:asciiTheme="minorHAnsi" w:eastAsiaTheme="minorHAnsi" w:hAnsiTheme="minorHAnsi" w:cstheme="minorBidi"/>
          <w:sz w:val="22"/>
          <w:szCs w:val="22"/>
          <w:lang w:val="en-GB" w:eastAsia="en-US"/>
        </w:rPr>
        <w:t xml:space="preserve">a cellular </w:t>
      </w:r>
      <w:proofErr w:type="spellStart"/>
      <w:r w:rsidR="00180DE7">
        <w:rPr>
          <w:rFonts w:asciiTheme="minorHAnsi" w:eastAsiaTheme="minorHAnsi" w:hAnsiTheme="minorHAnsi" w:cstheme="minorBidi"/>
          <w:sz w:val="22"/>
          <w:szCs w:val="22"/>
          <w:lang w:val="en-GB" w:eastAsia="en-US"/>
        </w:rPr>
        <w:t>IoT</w:t>
      </w:r>
      <w:proofErr w:type="spellEnd"/>
      <w:r w:rsidR="00180DE7">
        <w:rPr>
          <w:rFonts w:asciiTheme="minorHAnsi" w:eastAsiaTheme="minorHAnsi" w:hAnsiTheme="minorHAnsi" w:cstheme="minorBidi"/>
          <w:sz w:val="22"/>
          <w:szCs w:val="22"/>
          <w:lang w:val="en-GB" w:eastAsia="en-US"/>
        </w:rPr>
        <w:t xml:space="preserve"> MS</w:t>
      </w:r>
      <w:r w:rsidRPr="00B8691C">
        <w:rPr>
          <w:rFonts w:asciiTheme="minorHAnsi" w:eastAsiaTheme="minorHAnsi" w:hAnsiTheme="minorHAnsi" w:cstheme="minorBidi"/>
          <w:sz w:val="22"/>
          <w:szCs w:val="22"/>
          <w:lang w:val="en-GB" w:eastAsia="en-US"/>
        </w:rPr>
        <w:t xml:space="preserve"> should be assumed with all the circuitry except possibly the RF PA, T/R switch, and RF filtering (if needed), contained on the </w:t>
      </w:r>
      <w:proofErr w:type="spellStart"/>
      <w:r w:rsidRPr="00B8691C">
        <w:rPr>
          <w:rFonts w:asciiTheme="minorHAnsi" w:eastAsiaTheme="minorHAnsi" w:hAnsiTheme="minorHAnsi" w:cstheme="minorBidi"/>
          <w:sz w:val="22"/>
          <w:szCs w:val="22"/>
          <w:lang w:val="en-GB" w:eastAsia="en-US"/>
        </w:rPr>
        <w:t>SoC.</w:t>
      </w:r>
      <w:proofErr w:type="spellEnd"/>
      <w:r w:rsidRPr="00B8691C">
        <w:rPr>
          <w:rFonts w:asciiTheme="minorHAnsi" w:eastAsiaTheme="minorHAnsi" w:hAnsiTheme="minorHAnsi" w:cstheme="minorBidi"/>
          <w:sz w:val="22"/>
          <w:szCs w:val="22"/>
          <w:lang w:val="en-GB" w:eastAsia="en-US"/>
        </w:rPr>
        <w:t xml:space="preserve"> This will be a prerequisite for very low cost.</w:t>
      </w:r>
    </w:p>
    <w:p w:rsidR="0050699F" w:rsidRPr="00B8691C" w:rsidRDefault="0050699F" w:rsidP="0050699F">
      <w:pPr>
        <w:pStyle w:val="Header"/>
        <w:spacing w:after="60"/>
        <w:rPr>
          <w:rFonts w:asciiTheme="minorHAnsi" w:eastAsiaTheme="minorHAnsi" w:hAnsiTheme="minorHAnsi" w:cstheme="minorBidi"/>
          <w:sz w:val="22"/>
          <w:szCs w:val="22"/>
          <w:lang w:val="en-GB" w:eastAsia="en-US"/>
        </w:rPr>
      </w:pPr>
      <w:r w:rsidRPr="00B8691C">
        <w:rPr>
          <w:rFonts w:asciiTheme="minorHAnsi" w:eastAsiaTheme="minorHAnsi" w:hAnsiTheme="minorHAnsi" w:cstheme="minorBidi"/>
          <w:sz w:val="22"/>
          <w:szCs w:val="22"/>
          <w:lang w:val="en-GB" w:eastAsia="en-US"/>
        </w:rPr>
        <w:t xml:space="preserve">A number of papers in the open literature have described the design of GSM/GPRS </w:t>
      </w:r>
      <w:proofErr w:type="spellStart"/>
      <w:r w:rsidRPr="00B8691C">
        <w:rPr>
          <w:rFonts w:asciiTheme="minorHAnsi" w:eastAsiaTheme="minorHAnsi" w:hAnsiTheme="minorHAnsi" w:cstheme="minorBidi"/>
          <w:sz w:val="22"/>
          <w:szCs w:val="22"/>
          <w:lang w:val="en-GB" w:eastAsia="en-US"/>
        </w:rPr>
        <w:t>SoCs</w:t>
      </w:r>
      <w:proofErr w:type="spellEnd"/>
      <w:r w:rsidRPr="00B8691C">
        <w:rPr>
          <w:rFonts w:asciiTheme="minorHAnsi" w:eastAsiaTheme="minorHAnsi" w:hAnsiTheme="minorHAnsi" w:cstheme="minorBidi"/>
          <w:sz w:val="22"/>
          <w:szCs w:val="22"/>
          <w:lang w:val="en-GB" w:eastAsia="en-US"/>
        </w:rPr>
        <w:t xml:space="preserve">.  All of these realise the digital baseband and RF transceiver functions without needing SAW filters and need only external PAs, crystals and RF switches.  The following papers either </w:t>
      </w:r>
      <w:r w:rsidRPr="00B8691C">
        <w:rPr>
          <w:rFonts w:asciiTheme="minorHAnsi" w:eastAsiaTheme="minorHAnsi" w:hAnsiTheme="minorHAnsi" w:cstheme="minorBidi"/>
          <w:sz w:val="22"/>
          <w:szCs w:val="22"/>
          <w:lang w:val="en-GB" w:eastAsia="en-US"/>
        </w:rPr>
        <w:lastRenderedPageBreak/>
        <w:t xml:space="preserve">explicitly give overall chip dimensions or provide information (such as chip micrographs) that </w:t>
      </w:r>
      <w:proofErr w:type="gramStart"/>
      <w:r w:rsidR="00D61FCE">
        <w:rPr>
          <w:rFonts w:asciiTheme="minorHAnsi" w:eastAsiaTheme="minorHAnsi" w:hAnsiTheme="minorHAnsi" w:cstheme="minorBidi"/>
          <w:sz w:val="22"/>
          <w:szCs w:val="22"/>
          <w:lang w:val="en-GB" w:eastAsia="en-US"/>
        </w:rPr>
        <w:t>permit</w:t>
      </w:r>
      <w:proofErr w:type="gramEnd"/>
      <w:r w:rsidRPr="00B8691C">
        <w:rPr>
          <w:rFonts w:asciiTheme="minorHAnsi" w:eastAsiaTheme="minorHAnsi" w:hAnsiTheme="minorHAnsi" w:cstheme="minorBidi"/>
          <w:sz w:val="22"/>
          <w:szCs w:val="22"/>
          <w:lang w:val="en-GB" w:eastAsia="en-US"/>
        </w:rPr>
        <w:t xml:space="preserve"> it to be inferred.</w:t>
      </w:r>
    </w:p>
    <w:p w:rsidR="0050699F" w:rsidRPr="00B8691C" w:rsidRDefault="0050699F" w:rsidP="0050699F">
      <w:pPr>
        <w:pStyle w:val="Header"/>
        <w:numPr>
          <w:ilvl w:val="0"/>
          <w:numId w:val="17"/>
        </w:numPr>
        <w:tabs>
          <w:tab w:val="clear" w:pos="4153"/>
          <w:tab w:val="clear" w:pos="8306"/>
        </w:tabs>
        <w:snapToGrid/>
        <w:spacing w:before="60" w:after="60"/>
        <w:jc w:val="left"/>
        <w:rPr>
          <w:rFonts w:asciiTheme="minorHAnsi" w:eastAsiaTheme="minorHAnsi" w:hAnsiTheme="minorHAnsi" w:cstheme="minorBidi"/>
          <w:sz w:val="22"/>
          <w:szCs w:val="22"/>
          <w:lang w:val="en-GB" w:eastAsia="en-US"/>
        </w:rPr>
      </w:pPr>
      <w:r w:rsidRPr="00B8691C">
        <w:rPr>
          <w:rFonts w:asciiTheme="minorHAnsi" w:eastAsiaTheme="minorHAnsi" w:hAnsiTheme="minorHAnsi" w:cstheme="minorBidi"/>
          <w:sz w:val="22"/>
          <w:szCs w:val="22"/>
          <w:lang w:val="en-GB" w:eastAsia="en-US"/>
        </w:rPr>
        <w:t>Reference 4 discusses a GSM/GPRS device developed and marketed by TI in the 2000s.  This used a novel “Digital Radio Processor” (DRP) which enabled the RF portion of the device to be effectively scaled with the digital baseband.  The device described was fabricated in 90 nm CMOS and had a die area of 24 mm</w:t>
      </w:r>
      <w:r w:rsidRPr="00180DE7">
        <w:rPr>
          <w:rFonts w:asciiTheme="minorHAnsi" w:eastAsiaTheme="minorHAnsi" w:hAnsiTheme="minorHAnsi" w:cstheme="minorBidi"/>
          <w:sz w:val="22"/>
          <w:szCs w:val="22"/>
          <w:vertAlign w:val="superscript"/>
          <w:lang w:val="en-GB" w:eastAsia="en-US"/>
        </w:rPr>
        <w:t>2</w:t>
      </w:r>
      <w:r w:rsidRPr="00B8691C">
        <w:rPr>
          <w:rFonts w:asciiTheme="minorHAnsi" w:eastAsiaTheme="minorHAnsi" w:hAnsiTheme="minorHAnsi" w:cstheme="minorBidi"/>
          <w:sz w:val="22"/>
          <w:szCs w:val="22"/>
          <w:lang w:val="en-GB" w:eastAsia="en-US"/>
        </w:rPr>
        <w:t>, estimated size 5.3 x 4.5 mm.  A later version of “</w:t>
      </w:r>
      <w:hyperlink r:id="rId9" w:history="1">
        <w:proofErr w:type="spellStart"/>
        <w:r w:rsidRPr="00B8691C">
          <w:rPr>
            <w:rFonts w:asciiTheme="minorHAnsi" w:eastAsiaTheme="minorHAnsi" w:hAnsiTheme="minorHAnsi" w:cstheme="minorBidi"/>
            <w:sz w:val="22"/>
            <w:szCs w:val="22"/>
            <w:lang w:eastAsia="en-US"/>
          </w:rPr>
          <w:t>LoCosto</w:t>
        </w:r>
        <w:proofErr w:type="spellEnd"/>
      </w:hyperlink>
      <w:r w:rsidRPr="00B8691C">
        <w:rPr>
          <w:rFonts w:asciiTheme="minorHAnsi" w:eastAsiaTheme="minorHAnsi" w:hAnsiTheme="minorHAnsi" w:cstheme="minorBidi"/>
          <w:sz w:val="22"/>
          <w:szCs w:val="22"/>
          <w:lang w:val="en-GB" w:eastAsia="en-US"/>
        </w:rPr>
        <w:t>” was fabricated in 65 nm – however it had greater functionality and may have had a similar die size (no published reference giving the die size of this later device has been found).</w:t>
      </w:r>
    </w:p>
    <w:p w:rsidR="0050699F" w:rsidRPr="00B8691C" w:rsidRDefault="0050699F" w:rsidP="0050699F">
      <w:pPr>
        <w:pStyle w:val="Header"/>
        <w:numPr>
          <w:ilvl w:val="0"/>
          <w:numId w:val="17"/>
        </w:numPr>
        <w:tabs>
          <w:tab w:val="clear" w:pos="4153"/>
          <w:tab w:val="clear" w:pos="8306"/>
        </w:tabs>
        <w:snapToGrid/>
        <w:spacing w:before="60" w:after="60"/>
        <w:jc w:val="left"/>
        <w:rPr>
          <w:rFonts w:asciiTheme="minorHAnsi" w:eastAsiaTheme="minorHAnsi" w:hAnsiTheme="minorHAnsi" w:cstheme="minorBidi"/>
          <w:sz w:val="22"/>
          <w:szCs w:val="22"/>
          <w:lang w:val="en-GB" w:eastAsia="en-US"/>
        </w:rPr>
      </w:pPr>
      <w:r w:rsidRPr="00B8691C">
        <w:rPr>
          <w:rFonts w:asciiTheme="minorHAnsi" w:eastAsiaTheme="minorHAnsi" w:hAnsiTheme="minorHAnsi" w:cstheme="minorBidi"/>
          <w:sz w:val="22"/>
          <w:szCs w:val="22"/>
          <w:lang w:val="en-GB" w:eastAsia="en-US"/>
        </w:rPr>
        <w:t xml:space="preserve">Reference 5 describes a Broadcom EGPRS device </w:t>
      </w:r>
      <w:proofErr w:type="spellStart"/>
      <w:r w:rsidRPr="00B8691C">
        <w:rPr>
          <w:rFonts w:asciiTheme="minorHAnsi" w:eastAsiaTheme="minorHAnsi" w:hAnsiTheme="minorHAnsi" w:cstheme="minorBidi"/>
          <w:sz w:val="22"/>
          <w:szCs w:val="22"/>
          <w:lang w:val="en-GB" w:eastAsia="en-US"/>
        </w:rPr>
        <w:t>fabbed</w:t>
      </w:r>
      <w:proofErr w:type="spellEnd"/>
      <w:r w:rsidRPr="00B8691C">
        <w:rPr>
          <w:rFonts w:asciiTheme="minorHAnsi" w:eastAsiaTheme="minorHAnsi" w:hAnsiTheme="minorHAnsi" w:cstheme="minorBidi"/>
          <w:sz w:val="22"/>
          <w:szCs w:val="22"/>
          <w:lang w:val="en-GB" w:eastAsia="en-US"/>
        </w:rPr>
        <w:t xml:space="preserve"> in 65 nm CMOS which has an estimated die area 37 mm</w:t>
      </w:r>
      <w:r w:rsidRPr="00180DE7">
        <w:rPr>
          <w:rFonts w:asciiTheme="minorHAnsi" w:eastAsiaTheme="minorHAnsi" w:hAnsiTheme="minorHAnsi" w:cstheme="minorBidi"/>
          <w:sz w:val="22"/>
          <w:szCs w:val="22"/>
          <w:vertAlign w:val="superscript"/>
          <w:lang w:val="en-GB" w:eastAsia="en-US"/>
        </w:rPr>
        <w:t>2</w:t>
      </w:r>
      <w:r w:rsidRPr="00B8691C">
        <w:rPr>
          <w:rFonts w:asciiTheme="minorHAnsi" w:eastAsiaTheme="minorHAnsi" w:hAnsiTheme="minorHAnsi" w:cstheme="minorBidi"/>
          <w:sz w:val="22"/>
          <w:szCs w:val="22"/>
          <w:lang w:val="en-GB" w:eastAsia="en-US"/>
        </w:rPr>
        <w:t xml:space="preserve">, estimated size 6.7 x 5.6 mm.  </w:t>
      </w:r>
    </w:p>
    <w:p w:rsidR="0050699F" w:rsidRPr="00B8691C" w:rsidRDefault="0050699F" w:rsidP="0050699F">
      <w:pPr>
        <w:pStyle w:val="Header"/>
        <w:numPr>
          <w:ilvl w:val="0"/>
          <w:numId w:val="17"/>
        </w:numPr>
        <w:tabs>
          <w:tab w:val="clear" w:pos="4153"/>
          <w:tab w:val="clear" w:pos="8306"/>
        </w:tabs>
        <w:snapToGrid/>
        <w:spacing w:before="60" w:after="60"/>
        <w:jc w:val="left"/>
        <w:rPr>
          <w:rFonts w:asciiTheme="minorHAnsi" w:eastAsiaTheme="minorHAnsi" w:hAnsiTheme="minorHAnsi" w:cstheme="minorBidi"/>
          <w:sz w:val="22"/>
          <w:szCs w:val="22"/>
          <w:lang w:val="en-GB" w:eastAsia="en-US"/>
        </w:rPr>
      </w:pPr>
      <w:r w:rsidRPr="00B8691C">
        <w:rPr>
          <w:rFonts w:asciiTheme="minorHAnsi" w:eastAsiaTheme="minorHAnsi" w:hAnsiTheme="minorHAnsi" w:cstheme="minorBidi"/>
          <w:sz w:val="22"/>
          <w:szCs w:val="22"/>
          <w:lang w:val="en-GB" w:eastAsia="en-US"/>
        </w:rPr>
        <w:t xml:space="preserve">Reference 6 presents a </w:t>
      </w:r>
      <w:proofErr w:type="spellStart"/>
      <w:r w:rsidRPr="00B8691C">
        <w:rPr>
          <w:rFonts w:asciiTheme="minorHAnsi" w:eastAsiaTheme="minorHAnsi" w:hAnsiTheme="minorHAnsi" w:cstheme="minorBidi"/>
          <w:sz w:val="22"/>
          <w:szCs w:val="22"/>
          <w:lang w:val="en-GB" w:eastAsia="en-US"/>
        </w:rPr>
        <w:t>Mediatek</w:t>
      </w:r>
      <w:proofErr w:type="spellEnd"/>
      <w:r w:rsidRPr="00B8691C">
        <w:rPr>
          <w:rFonts w:asciiTheme="minorHAnsi" w:eastAsiaTheme="minorHAnsi" w:hAnsiTheme="minorHAnsi" w:cstheme="minorBidi"/>
          <w:sz w:val="22"/>
          <w:szCs w:val="22"/>
          <w:lang w:val="en-GB" w:eastAsia="en-US"/>
        </w:rPr>
        <w:t xml:space="preserve"> EGPRS device, again </w:t>
      </w:r>
      <w:proofErr w:type="spellStart"/>
      <w:r w:rsidRPr="00B8691C">
        <w:rPr>
          <w:rFonts w:asciiTheme="minorHAnsi" w:eastAsiaTheme="minorHAnsi" w:hAnsiTheme="minorHAnsi" w:cstheme="minorBidi"/>
          <w:sz w:val="22"/>
          <w:szCs w:val="22"/>
          <w:lang w:val="en-GB" w:eastAsia="en-US"/>
        </w:rPr>
        <w:t>fabbed</w:t>
      </w:r>
      <w:proofErr w:type="spellEnd"/>
      <w:r w:rsidRPr="00B8691C">
        <w:rPr>
          <w:rFonts w:asciiTheme="minorHAnsi" w:eastAsiaTheme="minorHAnsi" w:hAnsiTheme="minorHAnsi" w:cstheme="minorBidi"/>
          <w:sz w:val="22"/>
          <w:szCs w:val="22"/>
          <w:lang w:val="en-GB" w:eastAsia="en-US"/>
        </w:rPr>
        <w:t xml:space="preserve"> in 65 nm, estimated overall size 8.6 x 8.1 mm, area ~70 mm</w:t>
      </w:r>
      <w:r w:rsidRPr="00180DE7">
        <w:rPr>
          <w:rFonts w:asciiTheme="minorHAnsi" w:eastAsiaTheme="minorHAnsi" w:hAnsiTheme="minorHAnsi" w:cstheme="minorBidi"/>
          <w:sz w:val="22"/>
          <w:szCs w:val="22"/>
          <w:vertAlign w:val="superscript"/>
          <w:lang w:val="en-GB" w:eastAsia="en-US"/>
        </w:rPr>
        <w:t>2</w:t>
      </w:r>
      <w:r w:rsidRPr="00B8691C">
        <w:rPr>
          <w:rFonts w:asciiTheme="minorHAnsi" w:eastAsiaTheme="minorHAnsi" w:hAnsiTheme="minorHAnsi" w:cstheme="minorBidi"/>
          <w:sz w:val="22"/>
          <w:szCs w:val="22"/>
          <w:lang w:val="en-GB" w:eastAsia="en-US"/>
        </w:rPr>
        <w:t>.</w:t>
      </w:r>
    </w:p>
    <w:p w:rsidR="0050699F" w:rsidRDefault="0050699F" w:rsidP="00375A2C">
      <w:pPr>
        <w:spacing w:line="240" w:lineRule="auto"/>
      </w:pPr>
      <w:r>
        <w:t xml:space="preserve">All these </w:t>
      </w:r>
      <w:proofErr w:type="spellStart"/>
      <w:r>
        <w:t>SoCs</w:t>
      </w:r>
      <w:proofErr w:type="spellEnd"/>
      <w:r>
        <w:t xml:space="preserve"> are aimed at the “</w:t>
      </w:r>
      <w:proofErr w:type="spellStart"/>
      <w:r>
        <w:t>ultra low</w:t>
      </w:r>
      <w:proofErr w:type="spellEnd"/>
      <w:r>
        <w:t xml:space="preserve"> cost” – ULC – phone market segment and therefore have more functionality than is needed for an M2M modem, such as support for keyboards, displays, audio, etc.  </w:t>
      </w:r>
      <w:r w:rsidRPr="0080272C">
        <w:t xml:space="preserve"> </w:t>
      </w:r>
      <w:r>
        <w:t>It is difficult to estimate the area saving that would result from removing these</w:t>
      </w:r>
      <w:r w:rsidRPr="00180DE7">
        <w:rPr>
          <w:rStyle w:val="FootnoteReference"/>
          <w:b w:val="0"/>
        </w:rPr>
        <w:footnoteReference w:id="3"/>
      </w:r>
      <w:r w:rsidRPr="00180DE7">
        <w:t>.</w:t>
      </w:r>
      <w:r>
        <w:t xml:space="preserve">  Note that the devices in [5, 6] include EDGE which adds significant complexity to the receive signal processing.  It isn’t clear why the </w:t>
      </w:r>
      <w:proofErr w:type="spellStart"/>
      <w:r>
        <w:t>Mediatek</w:t>
      </w:r>
      <w:proofErr w:type="spellEnd"/>
      <w:r>
        <w:t xml:space="preserve"> device is nearly double the area of the Broadcom, but this is probably because of additional </w:t>
      </w:r>
      <w:r w:rsidR="00180DE7">
        <w:t xml:space="preserve">built-in </w:t>
      </w:r>
      <w:r>
        <w:t xml:space="preserve">functionality needed for a complete phone.  </w:t>
      </w:r>
    </w:p>
    <w:p w:rsidR="0050699F" w:rsidRDefault="0050699F" w:rsidP="00375A2C">
      <w:pPr>
        <w:spacing w:line="240" w:lineRule="auto"/>
      </w:pPr>
      <w:r>
        <w:t xml:space="preserve">Based particularly on [4] a reasonable estimate for the silicon area for an EGPRS modem </w:t>
      </w:r>
      <w:proofErr w:type="spellStart"/>
      <w:r>
        <w:t>SoC</w:t>
      </w:r>
      <w:proofErr w:type="spellEnd"/>
      <w:r>
        <w:t xml:space="preserve"> would be ~ 15 – 20 mm</w:t>
      </w:r>
      <w:r w:rsidRPr="007D38D5">
        <w:rPr>
          <w:vertAlign w:val="superscript"/>
        </w:rPr>
        <w:t>2</w:t>
      </w:r>
      <w:r>
        <w:t xml:space="preserve"> on a 65 nm process node, including close-coupled RAM.  Further refinement of this estimate is desirable to identify just those elements necessary for the modem and radio functionality.  </w:t>
      </w:r>
    </w:p>
    <w:p w:rsidR="0050699F" w:rsidRDefault="0050699F" w:rsidP="00375A2C">
      <w:pPr>
        <w:spacing w:line="240" w:lineRule="auto"/>
      </w:pPr>
      <w:r>
        <w:t xml:space="preserve">It is therefore proposed that the modem </w:t>
      </w:r>
      <w:r w:rsidR="00180DE7">
        <w:t>complexity</w:t>
      </w:r>
      <w:r>
        <w:t xml:space="preserve"> for </w:t>
      </w:r>
      <w:r w:rsidR="00180DE7">
        <w:t xml:space="preserve">a </w:t>
      </w:r>
      <w:proofErr w:type="spellStart"/>
      <w:r w:rsidR="00180DE7">
        <w:t>CIoT</w:t>
      </w:r>
      <w:proofErr w:type="spellEnd"/>
      <w:r>
        <w:t xml:space="preserve"> system proposal should be estimated as follows.</w:t>
      </w:r>
    </w:p>
    <w:p w:rsidR="0050699F" w:rsidRDefault="0050699F" w:rsidP="00375A2C">
      <w:pPr>
        <w:pStyle w:val="ListParagraph"/>
        <w:numPr>
          <w:ilvl w:val="0"/>
          <w:numId w:val="18"/>
        </w:numPr>
        <w:spacing w:before="60" w:after="60" w:line="240" w:lineRule="auto"/>
      </w:pPr>
      <w:r>
        <w:t xml:space="preserve">Assume an implementation where the major baseband and RF functions of the modem are on a single </w:t>
      </w:r>
      <w:proofErr w:type="spellStart"/>
      <w:r>
        <w:t>SoC.</w:t>
      </w:r>
      <w:proofErr w:type="spellEnd"/>
      <w:r>
        <w:t xml:space="preserve">  External components would include the RF PA (if required), T/R switch, crystal, and possibly RAM/Flash memory, and are likely be relative common between proposals.</w:t>
      </w:r>
    </w:p>
    <w:p w:rsidR="0050699F" w:rsidRDefault="0050699F" w:rsidP="00375A2C">
      <w:pPr>
        <w:pStyle w:val="ListParagraph"/>
        <w:numPr>
          <w:ilvl w:val="0"/>
          <w:numId w:val="18"/>
        </w:numPr>
        <w:spacing w:before="60" w:after="60" w:line="240" w:lineRule="auto"/>
      </w:pPr>
      <w:r>
        <w:t xml:space="preserve">Identify the hardware blocks needed in this </w:t>
      </w:r>
      <w:proofErr w:type="spellStart"/>
      <w:r>
        <w:t>SoC</w:t>
      </w:r>
      <w:proofErr w:type="spellEnd"/>
      <w:r>
        <w:t xml:space="preserve"> for implementing the proposal: processor cores for all protocol layers, DSP cores, dedicated processing logic, control logic, on-chip memory, data converters, RF circuits, </w:t>
      </w:r>
      <w:proofErr w:type="spellStart"/>
      <w:r>
        <w:t>etc</w:t>
      </w:r>
      <w:proofErr w:type="spellEnd"/>
      <w:r>
        <w:t>;</w:t>
      </w:r>
    </w:p>
    <w:p w:rsidR="0050699F" w:rsidRDefault="0050699F" w:rsidP="00375A2C">
      <w:pPr>
        <w:pStyle w:val="ListParagraph"/>
        <w:numPr>
          <w:ilvl w:val="0"/>
          <w:numId w:val="18"/>
        </w:numPr>
        <w:spacing w:before="60" w:after="60" w:line="240" w:lineRule="auto"/>
      </w:pPr>
      <w:r>
        <w:t>Specify the functionality of these blocks that mainly affect the size of the blocks: word widths, gate-count, firmware code size, linearity and so on;</w:t>
      </w:r>
    </w:p>
    <w:p w:rsidR="0050699F" w:rsidRDefault="0050699F" w:rsidP="00375A2C">
      <w:pPr>
        <w:pStyle w:val="ListParagraph"/>
        <w:numPr>
          <w:ilvl w:val="0"/>
          <w:numId w:val="18"/>
        </w:numPr>
        <w:spacing w:before="60" w:after="60" w:line="240" w:lineRule="auto"/>
      </w:pPr>
      <w:r>
        <w:t>Estimate the required silicon area needed to implement the complete modem in a specific process node such as 65 or40 nm.</w:t>
      </w:r>
    </w:p>
    <w:p w:rsidR="0050699F" w:rsidRDefault="0050699F" w:rsidP="00375A2C">
      <w:pPr>
        <w:pStyle w:val="ListParagraph"/>
        <w:numPr>
          <w:ilvl w:val="0"/>
          <w:numId w:val="18"/>
        </w:numPr>
        <w:spacing w:before="60" w:after="60" w:line="240" w:lineRule="auto"/>
      </w:pPr>
      <w:r>
        <w:t>Assume that rather similar external components will be required: low precision crystal or crystal oscillator; PA (if needed for higher output power); and T/R switch.  (Half-duplex operation is assumed.)</w:t>
      </w:r>
    </w:p>
    <w:p w:rsidR="0050699F" w:rsidRDefault="0050699F" w:rsidP="00375A2C">
      <w:pPr>
        <w:spacing w:line="240" w:lineRule="auto"/>
      </w:pPr>
      <w:r>
        <w:t xml:space="preserve">It will then be possible to compare the </w:t>
      </w:r>
      <w:r w:rsidR="00180DE7">
        <w:t>complexity</w:t>
      </w:r>
      <w:r>
        <w:t xml:space="preserve"> of the modem with a reference GSM case by comparing its area with that published and/or estimated for state-of-the art GSM devices.  </w:t>
      </w:r>
    </w:p>
    <w:p w:rsidR="00375A2C" w:rsidRDefault="00375A2C" w:rsidP="00375A2C">
      <w:pPr>
        <w:pStyle w:val="Heading1"/>
      </w:pPr>
      <w:r>
        <w:lastRenderedPageBreak/>
        <w:t>Recommendation</w:t>
      </w:r>
    </w:p>
    <w:p w:rsidR="00375A2C" w:rsidRDefault="00375A2C" w:rsidP="0050699F">
      <w:r>
        <w:t xml:space="preserve">The complexity and cost of the modems for different approaches to </w:t>
      </w:r>
      <w:proofErr w:type="spellStart"/>
      <w:r>
        <w:t>CIoT</w:t>
      </w:r>
      <w:proofErr w:type="spellEnd"/>
      <w:r>
        <w:t xml:space="preserve"> is best assessed through estimating the silicon area for the complete baseband and RF subsystems realised in a single System on Chip; assuming that similar external components such as PA, crystal, battery etc. will be used.</w:t>
      </w:r>
    </w:p>
    <w:p w:rsidR="0050699F" w:rsidRDefault="00375A2C" w:rsidP="0050699F">
      <w:r>
        <w:t>As a Working Assumption, a typical GSM single-chip terminal IC today will have an area of 20 mm</w:t>
      </w:r>
      <w:r w:rsidRPr="00375A2C">
        <w:rPr>
          <w:vertAlign w:val="superscript"/>
        </w:rPr>
        <w:t>2</w:t>
      </w:r>
      <w:r>
        <w:t xml:space="preserve"> when fabricated in a 65 nm CMOS silicon process.</w:t>
      </w:r>
    </w:p>
    <w:p w:rsidR="0050699F" w:rsidRDefault="0050699F" w:rsidP="0050699F"/>
    <w:p w:rsidR="0050699F" w:rsidRDefault="0050699F" w:rsidP="00B8691C">
      <w:pPr>
        <w:pStyle w:val="Heading1"/>
      </w:pPr>
      <w:r>
        <w:t>References</w:t>
      </w:r>
    </w:p>
    <w:tbl>
      <w:tblPr>
        <w:tblStyle w:val="TableGrid"/>
        <w:tblW w:w="0" w:type="auto"/>
        <w:tblLook w:val="04A0" w:firstRow="1" w:lastRow="0" w:firstColumn="1" w:lastColumn="0" w:noHBand="0" w:noVBand="1"/>
      </w:tblPr>
      <w:tblGrid>
        <w:gridCol w:w="738"/>
        <w:gridCol w:w="7746"/>
      </w:tblGrid>
      <w:tr w:rsidR="0050699F" w:rsidTr="007D36BA">
        <w:tc>
          <w:tcPr>
            <w:tcW w:w="817" w:type="dxa"/>
          </w:tcPr>
          <w:p w:rsidR="0050699F" w:rsidRDefault="0050699F" w:rsidP="007D36BA">
            <w:pPr>
              <w:jc w:val="center"/>
            </w:pPr>
            <w:r>
              <w:t>1.</w:t>
            </w:r>
          </w:p>
        </w:tc>
        <w:tc>
          <w:tcPr>
            <w:tcW w:w="9038" w:type="dxa"/>
          </w:tcPr>
          <w:p w:rsidR="0050699F" w:rsidRPr="00256FE9" w:rsidRDefault="0050699F" w:rsidP="007D36BA">
            <w:r w:rsidRPr="00256FE9">
              <w:rPr>
                <w:i/>
              </w:rPr>
              <w:t xml:space="preserve">Study on provision of low-cost Machine-Type Communications (MTC) User </w:t>
            </w:r>
            <w:proofErr w:type="spellStart"/>
            <w:r w:rsidRPr="00256FE9">
              <w:rPr>
                <w:i/>
              </w:rPr>
              <w:t>Equipments</w:t>
            </w:r>
            <w:proofErr w:type="spellEnd"/>
            <w:r w:rsidRPr="00256FE9">
              <w:rPr>
                <w:i/>
              </w:rPr>
              <w:t xml:space="preserve"> (UEs) based on LTE (Release 12)</w:t>
            </w:r>
            <w:r>
              <w:t xml:space="preserve">; </w:t>
            </w:r>
            <w:r w:rsidRPr="00256FE9">
              <w:t>3GPP TR 36.888 V12.0.0</w:t>
            </w:r>
            <w:r>
              <w:t>; June 2013</w:t>
            </w:r>
          </w:p>
        </w:tc>
      </w:tr>
      <w:tr w:rsidR="0050699F" w:rsidTr="007D36BA">
        <w:tc>
          <w:tcPr>
            <w:tcW w:w="817" w:type="dxa"/>
          </w:tcPr>
          <w:p w:rsidR="0050699F" w:rsidRDefault="0050699F" w:rsidP="007D36BA">
            <w:pPr>
              <w:jc w:val="center"/>
            </w:pPr>
            <w:r>
              <w:t>2.</w:t>
            </w:r>
          </w:p>
        </w:tc>
        <w:tc>
          <w:tcPr>
            <w:tcW w:w="9038" w:type="dxa"/>
          </w:tcPr>
          <w:p w:rsidR="0050699F" w:rsidRPr="00256FE9" w:rsidRDefault="0050699F" w:rsidP="007D36BA">
            <w:r w:rsidRPr="00256FE9">
              <w:rPr>
                <w:i/>
              </w:rPr>
              <w:t>Matrix Analysis of MTC LTE UE Cost Reduction Strategies</w:t>
            </w:r>
            <w:r>
              <w:t xml:space="preserve">; 3GPP RAN1 document </w:t>
            </w:r>
            <w:r w:rsidRPr="00256FE9">
              <w:t>R1-120821</w:t>
            </w:r>
            <w:r>
              <w:t>; February 2012</w:t>
            </w:r>
          </w:p>
        </w:tc>
      </w:tr>
      <w:tr w:rsidR="0050699F" w:rsidTr="007D36BA">
        <w:tc>
          <w:tcPr>
            <w:tcW w:w="817" w:type="dxa"/>
          </w:tcPr>
          <w:p w:rsidR="0050699F" w:rsidRDefault="0050699F" w:rsidP="007D36BA">
            <w:pPr>
              <w:jc w:val="center"/>
            </w:pPr>
            <w:r>
              <w:t>3.</w:t>
            </w:r>
          </w:p>
        </w:tc>
        <w:tc>
          <w:tcPr>
            <w:tcW w:w="9038" w:type="dxa"/>
          </w:tcPr>
          <w:p w:rsidR="0050699F" w:rsidRPr="00256FE9" w:rsidRDefault="0050699F" w:rsidP="007D36BA">
            <w:r w:rsidRPr="00256FE9">
              <w:rPr>
                <w:i/>
              </w:rPr>
              <w:t>Further input to cost evaluation/analysis for low-cost MTC</w:t>
            </w:r>
            <w:r>
              <w:t xml:space="preserve">; 3GPP RAN1 document </w:t>
            </w:r>
            <w:r w:rsidRPr="00256FE9">
              <w:t>R1-121136</w:t>
            </w:r>
            <w:r>
              <w:t>; March 2012</w:t>
            </w:r>
          </w:p>
        </w:tc>
      </w:tr>
      <w:tr w:rsidR="0050699F" w:rsidTr="007D36BA">
        <w:tc>
          <w:tcPr>
            <w:tcW w:w="817" w:type="dxa"/>
          </w:tcPr>
          <w:p w:rsidR="0050699F" w:rsidRDefault="0050699F" w:rsidP="007D36BA">
            <w:pPr>
              <w:jc w:val="center"/>
            </w:pPr>
            <w:r>
              <w:t>4.</w:t>
            </w:r>
          </w:p>
        </w:tc>
        <w:tc>
          <w:tcPr>
            <w:tcW w:w="9038" w:type="dxa"/>
          </w:tcPr>
          <w:p w:rsidR="0050699F" w:rsidRPr="00256FE9" w:rsidRDefault="0050699F" w:rsidP="007D36BA">
            <w:r>
              <w:t xml:space="preserve">Muhammad et al; </w:t>
            </w:r>
            <w:r w:rsidRPr="00256FE9">
              <w:rPr>
                <w:i/>
              </w:rPr>
              <w:t>A Low Cost Quad Band Single Chip GSM/GPRS Radio in 90 nm Digital CMOS</w:t>
            </w:r>
            <w:r>
              <w:t xml:space="preserve">; Proceedings of the </w:t>
            </w:r>
            <w:r w:rsidRPr="00997E52">
              <w:t>2009 IEEE Radio Frequency Integrated Circuits Symposium</w:t>
            </w:r>
            <w:r>
              <w:t>; pp 197 – 200</w:t>
            </w:r>
          </w:p>
        </w:tc>
      </w:tr>
      <w:tr w:rsidR="0050699F" w:rsidTr="007D36BA">
        <w:tc>
          <w:tcPr>
            <w:tcW w:w="817" w:type="dxa"/>
          </w:tcPr>
          <w:p w:rsidR="0050699F" w:rsidRDefault="0050699F" w:rsidP="007D36BA">
            <w:pPr>
              <w:jc w:val="center"/>
            </w:pPr>
            <w:r>
              <w:t>5.</w:t>
            </w:r>
          </w:p>
        </w:tc>
        <w:tc>
          <w:tcPr>
            <w:tcW w:w="9038" w:type="dxa"/>
          </w:tcPr>
          <w:p w:rsidR="0050699F" w:rsidRPr="00997E52" w:rsidRDefault="0050699F" w:rsidP="007D36BA">
            <w:proofErr w:type="spellStart"/>
            <w:r>
              <w:t>Darabi</w:t>
            </w:r>
            <w:proofErr w:type="spellEnd"/>
            <w:r>
              <w:t xml:space="preserve"> et al; </w:t>
            </w:r>
            <w:r w:rsidRPr="00997E52">
              <w:rPr>
                <w:i/>
              </w:rPr>
              <w:t xml:space="preserve">A Quad-Band GSM/GPRS/EDGE </w:t>
            </w:r>
            <w:proofErr w:type="spellStart"/>
            <w:r w:rsidRPr="00997E52">
              <w:rPr>
                <w:i/>
              </w:rPr>
              <w:t>SoC</w:t>
            </w:r>
            <w:proofErr w:type="spellEnd"/>
            <w:r w:rsidRPr="00997E52">
              <w:rPr>
                <w:i/>
              </w:rPr>
              <w:t xml:space="preserve"> in 65 nm CMOS</w:t>
            </w:r>
            <w:r>
              <w:t xml:space="preserve">; </w:t>
            </w:r>
            <w:r w:rsidRPr="00997E52">
              <w:t>IEEE Journal Of Solid-State Circuits, Vol. 46, No. 4, April 2011</w:t>
            </w:r>
            <w:r>
              <w:t>; pp 870 – 882</w:t>
            </w:r>
          </w:p>
        </w:tc>
      </w:tr>
      <w:tr w:rsidR="0050699F" w:rsidTr="007D36BA">
        <w:tc>
          <w:tcPr>
            <w:tcW w:w="817" w:type="dxa"/>
          </w:tcPr>
          <w:p w:rsidR="0050699F" w:rsidRDefault="0050699F" w:rsidP="007D36BA">
            <w:pPr>
              <w:jc w:val="center"/>
            </w:pPr>
            <w:r>
              <w:t>6.</w:t>
            </w:r>
          </w:p>
        </w:tc>
        <w:tc>
          <w:tcPr>
            <w:tcW w:w="9038" w:type="dxa"/>
          </w:tcPr>
          <w:p w:rsidR="0050699F" w:rsidRPr="00997E52" w:rsidRDefault="0050699F" w:rsidP="007D36BA">
            <w:r>
              <w:t xml:space="preserve">Yu et al; </w:t>
            </w:r>
            <w:r w:rsidRPr="00997E52">
              <w:rPr>
                <w:i/>
              </w:rPr>
              <w:t xml:space="preserve">A SAW-Less GSM/GPRS/EDGE Receiver Embedded in 65-nm </w:t>
            </w:r>
            <w:proofErr w:type="spellStart"/>
            <w:r w:rsidRPr="00997E52">
              <w:rPr>
                <w:i/>
              </w:rPr>
              <w:t>SoC</w:t>
            </w:r>
            <w:proofErr w:type="spellEnd"/>
            <w:r>
              <w:t xml:space="preserve">; </w:t>
            </w:r>
            <w:r w:rsidRPr="00997E52">
              <w:t>IEEE Journal Of Solid-State Circuits</w:t>
            </w:r>
            <w:r>
              <w:t>, Vol. 46, No. 12, December 2011; pp 3047 - 3060</w:t>
            </w:r>
          </w:p>
        </w:tc>
      </w:tr>
    </w:tbl>
    <w:p w:rsidR="0050699F" w:rsidRPr="00256FE9" w:rsidRDefault="0050699F" w:rsidP="0050699F"/>
    <w:p w:rsidR="0050699F" w:rsidRPr="006030D9" w:rsidRDefault="0050699F" w:rsidP="0050699F"/>
    <w:p w:rsidR="0050699F" w:rsidRDefault="0050699F" w:rsidP="00EC57C0"/>
    <w:sectPr w:rsidR="0050699F"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378" w:rsidRDefault="00FA5378">
      <w:r>
        <w:separator/>
      </w:r>
    </w:p>
  </w:endnote>
  <w:endnote w:type="continuationSeparator" w:id="0">
    <w:p w:rsidR="00FA5378" w:rsidRDefault="00FA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697916">
    <w:pPr>
      <w:pStyle w:val="Footer"/>
      <w:ind w:right="-1521"/>
      <w:jc w:val="center"/>
    </w:pPr>
    <w:r>
      <w:rPr>
        <w:rStyle w:val="PageNumber"/>
      </w:rPr>
      <w:fldChar w:fldCharType="begin"/>
    </w:r>
    <w:r w:rsidR="009D3036">
      <w:rPr>
        <w:rStyle w:val="PageNumber"/>
      </w:rPr>
      <w:instrText xml:space="preserve"> PAGE </w:instrText>
    </w:r>
    <w:r>
      <w:rPr>
        <w:rStyle w:val="PageNumber"/>
      </w:rPr>
      <w:fldChar w:fldCharType="separate"/>
    </w:r>
    <w:r w:rsidR="00F93487">
      <w:rPr>
        <w:rStyle w:val="PageNumber"/>
        <w:noProof/>
      </w:rPr>
      <w:t>3</w:t>
    </w:r>
    <w:r>
      <w:rPr>
        <w:rStyle w:val="PageNumber"/>
      </w:rPr>
      <w:fldChar w:fldCharType="end"/>
    </w:r>
    <w:bookmarkStart w:id="2" w:name="_Toc458939174"/>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F93487">
      <w:rPr>
        <w:rStyle w:val="PageNumber"/>
        <w:noProof/>
      </w:rPr>
      <w:t>3</w:t>
    </w:r>
    <w:r>
      <w:rPr>
        <w:rStyle w:val="PageNumber"/>
      </w:rPr>
      <w:fldChar w:fldCharType="end"/>
    </w:r>
    <w:r w:rsidR="009D3036">
      <w:rPr>
        <w:rStyle w:val="PageNumber"/>
      </w:rPr>
      <w:t>)</w:t>
    </w:r>
    <w:bookmarkEnd w:id="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697916">
    <w:pPr>
      <w:pStyle w:val="Footer"/>
      <w:jc w:val="center"/>
    </w:pPr>
    <w:r>
      <w:rPr>
        <w:rStyle w:val="PageNumber"/>
      </w:rPr>
      <w:fldChar w:fldCharType="begin"/>
    </w:r>
    <w:r w:rsidR="009D3036">
      <w:rPr>
        <w:rStyle w:val="PageNumber"/>
      </w:rPr>
      <w:instrText xml:space="preserve"> PAGE </w:instrText>
    </w:r>
    <w:r>
      <w:rPr>
        <w:rStyle w:val="PageNumber"/>
      </w:rPr>
      <w:fldChar w:fldCharType="separate"/>
    </w:r>
    <w:r w:rsidR="00F93487">
      <w:rPr>
        <w:rStyle w:val="PageNumber"/>
        <w:noProof/>
      </w:rPr>
      <w:t>1</w:t>
    </w:r>
    <w:r>
      <w:rPr>
        <w:rStyle w:val="PageNumber"/>
      </w:rPr>
      <w:fldChar w:fldCharType="end"/>
    </w:r>
    <w:r w:rsidR="009D3036">
      <w:rPr>
        <w:rStyle w:val="PageNumber"/>
      </w:rPr>
      <w:t>(</w:t>
    </w:r>
    <w:r>
      <w:rPr>
        <w:rStyle w:val="PageNumber"/>
      </w:rPr>
      <w:fldChar w:fldCharType="begin"/>
    </w:r>
    <w:r w:rsidR="009D3036">
      <w:rPr>
        <w:rStyle w:val="PageNumber"/>
      </w:rPr>
      <w:instrText xml:space="preserve"> NUMPAGES </w:instrText>
    </w:r>
    <w:r>
      <w:rPr>
        <w:rStyle w:val="PageNumber"/>
      </w:rPr>
      <w:fldChar w:fldCharType="separate"/>
    </w:r>
    <w:r w:rsidR="00F93487">
      <w:rPr>
        <w:rStyle w:val="PageNumber"/>
        <w:noProof/>
      </w:rPr>
      <w:t>3</w:t>
    </w:r>
    <w:r>
      <w:rPr>
        <w:rStyle w:val="PageNumber"/>
      </w:rPr>
      <w:fldChar w:fldCharType="end"/>
    </w:r>
    <w:r w:rsidR="009D3036">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378" w:rsidRDefault="00FA5378">
      <w:r>
        <w:separator/>
      </w:r>
    </w:p>
  </w:footnote>
  <w:footnote w:type="continuationSeparator" w:id="0">
    <w:p w:rsidR="00FA5378" w:rsidRDefault="00FA5378">
      <w:r>
        <w:continuationSeparator/>
      </w:r>
    </w:p>
  </w:footnote>
  <w:footnote w:id="1">
    <w:p w:rsidR="00A33A57" w:rsidRDefault="00A33A57">
      <w:pPr>
        <w:pStyle w:val="FootnoteText"/>
      </w:pPr>
      <w:r w:rsidRPr="00A33A57">
        <w:rPr>
          <w:rStyle w:val="FootnoteReference"/>
          <w:b w:val="0"/>
        </w:rPr>
        <w:footnoteRef/>
      </w:r>
      <w:r w:rsidRPr="00A33A57">
        <w:rPr>
          <w:b/>
        </w:rPr>
        <w:t xml:space="preserve"> </w:t>
      </w:r>
      <w:r>
        <w:rPr>
          <w:lang w:eastAsia="zh-CN"/>
        </w:rPr>
        <w:t>GP-140421, “New Study Item on Cellular System Support for Ultra Low Complexity and Low Throughput Internet of Things”, VODAFONE Group Plc., GERAN#62</w:t>
      </w:r>
    </w:p>
  </w:footnote>
  <w:footnote w:id="2">
    <w:p w:rsidR="0050699F" w:rsidRDefault="0050699F">
      <w:pPr>
        <w:pStyle w:val="FootnoteText"/>
      </w:pPr>
      <w:r w:rsidRPr="00D61FCE">
        <w:rPr>
          <w:rStyle w:val="FootnoteReference"/>
          <w:b w:val="0"/>
        </w:rPr>
        <w:footnoteRef/>
      </w:r>
      <w:r>
        <w:t xml:space="preserve"> This contribution contains material previously submitted to the LTE-M Special Interest Group convened by Vodafone between March 2013 and March 2014.</w:t>
      </w:r>
    </w:p>
  </w:footnote>
  <w:footnote w:id="3">
    <w:p w:rsidR="0050699F" w:rsidRPr="00A37775" w:rsidRDefault="0050699F" w:rsidP="0050699F">
      <w:pPr>
        <w:pStyle w:val="FootnoteText"/>
      </w:pPr>
      <w:r w:rsidRPr="00D11D81">
        <w:rPr>
          <w:rStyle w:val="FootnoteReference"/>
          <w:b w:val="0"/>
        </w:rPr>
        <w:footnoteRef/>
      </w:r>
      <w:r w:rsidRPr="00D11D81">
        <w:rPr>
          <w:b/>
        </w:rPr>
        <w:t xml:space="preserve"> </w:t>
      </w:r>
      <w:r>
        <w:t>It is worth noting that such devices are used today in low-cost M2M modules; and there is a trend to provide more functionality and interfaces in such modules.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9D3036" w:rsidP="00EA60C1">
    <w:pPr>
      <w:pStyle w:val="Header"/>
    </w:pPr>
    <w:r>
      <w:tab/>
    </w:r>
    <w:r>
      <w:tab/>
      <w:t>GP-</w:t>
    </w:r>
    <w:r w:rsidR="00180DE7" w:rsidRPr="00180DE7">
      <w:t>140827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DD6AF5" w:rsidRDefault="009D3036" w:rsidP="0015360B">
    <w:pPr>
      <w:pStyle w:val="Header"/>
    </w:pPr>
    <w:r w:rsidRPr="00DD6AF5">
      <w:rPr>
        <w:rFonts w:eastAsia="Arial Unicode MS" w:cs="Arial"/>
        <w:snapToGrid w:val="0"/>
        <w:lang w:val="sv-SE"/>
      </w:rPr>
      <w:t xml:space="preserve">3GPP </w:t>
    </w:r>
    <w:r w:rsidR="008273D5">
      <w:rPr>
        <w:rFonts w:eastAsia="Arial Unicode MS" w:cs="Arial"/>
        <w:snapToGrid w:val="0"/>
        <w:lang w:val="sv-SE"/>
      </w:rPr>
      <w:t xml:space="preserve">GERAN </w:t>
    </w:r>
    <w:r w:rsidR="00EC57C0">
      <w:rPr>
        <w:rFonts w:eastAsia="Arial Unicode MS" w:cs="Arial"/>
        <w:snapToGrid w:val="0"/>
        <w:lang w:val="sv-SE"/>
      </w:rPr>
      <w:t>Meeting 64</w:t>
    </w:r>
    <w:r w:rsidRPr="00DD6AF5">
      <w:rPr>
        <w:rFonts w:eastAsia="Arial Unicode MS" w:cs="Arial" w:hint="eastAsia"/>
        <w:snapToGrid w:val="0"/>
        <w:lang w:val="sv-SE"/>
      </w:rPr>
      <w:t xml:space="preserve"> </w:t>
    </w:r>
    <w:r w:rsidRPr="00DD6AF5">
      <w:tab/>
    </w:r>
    <w:r w:rsidRPr="00DD6AF5">
      <w:tab/>
      <w:t>GP-</w:t>
    </w:r>
    <w:r w:rsidR="0050699F" w:rsidRPr="0050699F">
      <w:t>140827</w:t>
    </w:r>
  </w:p>
  <w:p w:rsidR="009D3036" w:rsidRPr="00264773" w:rsidRDefault="00EC57C0" w:rsidP="0015360B">
    <w:pPr>
      <w:pStyle w:val="Header"/>
      <w:rPr>
        <w:snapToGrid w:val="0"/>
      </w:rPr>
    </w:pPr>
    <w:r>
      <w:t>17 – 21 November</w:t>
    </w:r>
    <w:r w:rsidR="009D3036" w:rsidRPr="00DD6AF5">
      <w:t xml:space="preserve"> 2014</w:t>
    </w:r>
    <w:r>
      <w:rPr>
        <w:lang w:val="it-IT"/>
      </w:rPr>
      <w:t>, San Francisco</w:t>
    </w:r>
    <w:r w:rsidR="009D3036">
      <w:rPr>
        <w:lang w:val="it-IT"/>
      </w:rPr>
      <w:tab/>
    </w:r>
    <w:r w:rsidR="009D3036">
      <w:rPr>
        <w:lang w:val="it-IT"/>
      </w:rPr>
      <w:tab/>
    </w:r>
    <w:r w:rsidR="009D3036" w:rsidRPr="00DD6AF5">
      <w:rPr>
        <w:lang w:val="it-IT"/>
      </w:rPr>
      <w:t xml:space="preserve">Agenda item </w:t>
    </w:r>
    <w:r w:rsidR="003E47D1" w:rsidRPr="003E47D1">
      <w:rPr>
        <w:lang w:val="it-IT"/>
      </w:rPr>
      <w:t>7.1.5.3.5</w:t>
    </w:r>
    <w:r w:rsidR="009D3036" w:rsidRPr="00264773">
      <w:br/>
    </w:r>
    <w:bookmarkStart w:id="3" w:name="_Ref515183447"/>
    <w:bookmarkEnd w:id="3"/>
    <w:r w:rsidR="009D3036" w:rsidRPr="00264773">
      <w:t xml:space="preserve">Source: </w:t>
    </w:r>
    <w:r>
      <w:t>u-</w:t>
    </w:r>
    <w:proofErr w:type="spellStart"/>
    <w:r>
      <w:t>blox</w:t>
    </w:r>
    <w:proofErr w:type="spellEnd"/>
    <w:r w:rsidR="00F93487">
      <w:t xml:space="preserve"> AG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18E4424"/>
    <w:multiLevelType w:val="hybridMultilevel"/>
    <w:tmpl w:val="B7C8EC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C25715"/>
    <w:multiLevelType w:val="hybridMultilevel"/>
    <w:tmpl w:val="1444E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01815A4"/>
    <w:multiLevelType w:val="hybridMultilevel"/>
    <w:tmpl w:val="EE7A6ECA"/>
    <w:lvl w:ilvl="0" w:tplc="9A5888E4">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4FC0AAE"/>
    <w:multiLevelType w:val="hybridMultilevel"/>
    <w:tmpl w:val="B232D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6C1A735D"/>
    <w:multiLevelType w:val="hybridMultilevel"/>
    <w:tmpl w:val="D0EEB3C8"/>
    <w:lvl w:ilvl="0" w:tplc="9A5888E4">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71163A01"/>
    <w:multiLevelType w:val="hybridMultilevel"/>
    <w:tmpl w:val="0394C3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5B03FB5"/>
    <w:multiLevelType w:val="multilevel"/>
    <w:tmpl w:val="ECEE087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7"/>
  </w:num>
  <w:num w:numId="7">
    <w:abstractNumId w:val="11"/>
  </w:num>
  <w:num w:numId="8">
    <w:abstractNumId w:val="13"/>
  </w:num>
  <w:num w:numId="9">
    <w:abstractNumId w:val="19"/>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16"/>
  </w:num>
  <w:num w:numId="15">
    <w:abstractNumId w:val="18"/>
  </w:num>
  <w:num w:numId="16">
    <w:abstractNumId w:val="17"/>
  </w:num>
  <w:num w:numId="17">
    <w:abstractNumId w:val="12"/>
  </w:num>
  <w:num w:numId="18">
    <w:abstractNumId w:val="6"/>
  </w:num>
  <w:num w:numId="19">
    <w:abstractNumId w:val="5"/>
  </w:num>
  <w:num w:numId="2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3E8"/>
    <w:rsid w:val="000012E3"/>
    <w:rsid w:val="00001CD0"/>
    <w:rsid w:val="0000229F"/>
    <w:rsid w:val="0000262D"/>
    <w:rsid w:val="00003A15"/>
    <w:rsid w:val="00003D56"/>
    <w:rsid w:val="00004093"/>
    <w:rsid w:val="00005E4C"/>
    <w:rsid w:val="0000723E"/>
    <w:rsid w:val="00007639"/>
    <w:rsid w:val="00007A29"/>
    <w:rsid w:val="00007E3C"/>
    <w:rsid w:val="00007FB7"/>
    <w:rsid w:val="00010AB5"/>
    <w:rsid w:val="00011483"/>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0A77"/>
    <w:rsid w:val="00032747"/>
    <w:rsid w:val="000346DD"/>
    <w:rsid w:val="00035428"/>
    <w:rsid w:val="00036EE4"/>
    <w:rsid w:val="00036FBD"/>
    <w:rsid w:val="000374FF"/>
    <w:rsid w:val="0004021D"/>
    <w:rsid w:val="00041238"/>
    <w:rsid w:val="000432B9"/>
    <w:rsid w:val="00045D9F"/>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32A2"/>
    <w:rsid w:val="000635EE"/>
    <w:rsid w:val="000639EA"/>
    <w:rsid w:val="00064491"/>
    <w:rsid w:val="00064A55"/>
    <w:rsid w:val="00064FA5"/>
    <w:rsid w:val="000654F1"/>
    <w:rsid w:val="00065596"/>
    <w:rsid w:val="0006577E"/>
    <w:rsid w:val="00065FC7"/>
    <w:rsid w:val="00066772"/>
    <w:rsid w:val="00070721"/>
    <w:rsid w:val="000711CC"/>
    <w:rsid w:val="00071548"/>
    <w:rsid w:val="00071AF4"/>
    <w:rsid w:val="00071ECE"/>
    <w:rsid w:val="00071F0D"/>
    <w:rsid w:val="00072BAE"/>
    <w:rsid w:val="00072E46"/>
    <w:rsid w:val="00073A84"/>
    <w:rsid w:val="00073B00"/>
    <w:rsid w:val="00074479"/>
    <w:rsid w:val="0008045A"/>
    <w:rsid w:val="00081D0E"/>
    <w:rsid w:val="00082CF2"/>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5CF"/>
    <w:rsid w:val="000A078E"/>
    <w:rsid w:val="000A107F"/>
    <w:rsid w:val="000A179B"/>
    <w:rsid w:val="000A1F7F"/>
    <w:rsid w:val="000A2AF0"/>
    <w:rsid w:val="000A4168"/>
    <w:rsid w:val="000A56B7"/>
    <w:rsid w:val="000A5E95"/>
    <w:rsid w:val="000A614E"/>
    <w:rsid w:val="000A764B"/>
    <w:rsid w:val="000A7BFE"/>
    <w:rsid w:val="000B0822"/>
    <w:rsid w:val="000B0D3D"/>
    <w:rsid w:val="000B295D"/>
    <w:rsid w:val="000B39FB"/>
    <w:rsid w:val="000B3D19"/>
    <w:rsid w:val="000B480F"/>
    <w:rsid w:val="000B4A93"/>
    <w:rsid w:val="000B4AC6"/>
    <w:rsid w:val="000B4CA8"/>
    <w:rsid w:val="000B60B6"/>
    <w:rsid w:val="000B62EB"/>
    <w:rsid w:val="000B74A0"/>
    <w:rsid w:val="000C01CF"/>
    <w:rsid w:val="000C0EF3"/>
    <w:rsid w:val="000C1112"/>
    <w:rsid w:val="000C1DBD"/>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42AC"/>
    <w:rsid w:val="000D4531"/>
    <w:rsid w:val="000D4591"/>
    <w:rsid w:val="000D56D0"/>
    <w:rsid w:val="000D5EF9"/>
    <w:rsid w:val="000D5F36"/>
    <w:rsid w:val="000D63EA"/>
    <w:rsid w:val="000D68A1"/>
    <w:rsid w:val="000D6A70"/>
    <w:rsid w:val="000D7C96"/>
    <w:rsid w:val="000D7EFF"/>
    <w:rsid w:val="000E0287"/>
    <w:rsid w:val="000E4DE7"/>
    <w:rsid w:val="000E52B9"/>
    <w:rsid w:val="000E5426"/>
    <w:rsid w:val="000E617F"/>
    <w:rsid w:val="000E7150"/>
    <w:rsid w:val="000E7410"/>
    <w:rsid w:val="000E7B3A"/>
    <w:rsid w:val="000F28EE"/>
    <w:rsid w:val="000F3233"/>
    <w:rsid w:val="000F4D16"/>
    <w:rsid w:val="000F56BC"/>
    <w:rsid w:val="000F57C1"/>
    <w:rsid w:val="000F788A"/>
    <w:rsid w:val="001003B2"/>
    <w:rsid w:val="00100EDF"/>
    <w:rsid w:val="00101EDB"/>
    <w:rsid w:val="0010266B"/>
    <w:rsid w:val="00102A08"/>
    <w:rsid w:val="001038AA"/>
    <w:rsid w:val="001043EF"/>
    <w:rsid w:val="0010477A"/>
    <w:rsid w:val="00104E41"/>
    <w:rsid w:val="00105050"/>
    <w:rsid w:val="00105701"/>
    <w:rsid w:val="00105E9B"/>
    <w:rsid w:val="00106E10"/>
    <w:rsid w:val="001116D8"/>
    <w:rsid w:val="00111AD5"/>
    <w:rsid w:val="001132C2"/>
    <w:rsid w:val="00113361"/>
    <w:rsid w:val="001145B1"/>
    <w:rsid w:val="001158B9"/>
    <w:rsid w:val="0011683C"/>
    <w:rsid w:val="0012136A"/>
    <w:rsid w:val="001217B4"/>
    <w:rsid w:val="0012208E"/>
    <w:rsid w:val="001223FB"/>
    <w:rsid w:val="00123AD8"/>
    <w:rsid w:val="00124848"/>
    <w:rsid w:val="00125E86"/>
    <w:rsid w:val="00125F33"/>
    <w:rsid w:val="001262D1"/>
    <w:rsid w:val="00126D32"/>
    <w:rsid w:val="0012713B"/>
    <w:rsid w:val="00127227"/>
    <w:rsid w:val="001277C5"/>
    <w:rsid w:val="001278ED"/>
    <w:rsid w:val="00130242"/>
    <w:rsid w:val="00131445"/>
    <w:rsid w:val="00131FD3"/>
    <w:rsid w:val="00132466"/>
    <w:rsid w:val="00132DB7"/>
    <w:rsid w:val="00133023"/>
    <w:rsid w:val="001368AE"/>
    <w:rsid w:val="00140B83"/>
    <w:rsid w:val="00143A64"/>
    <w:rsid w:val="00144049"/>
    <w:rsid w:val="001449B8"/>
    <w:rsid w:val="00145990"/>
    <w:rsid w:val="00146503"/>
    <w:rsid w:val="00146961"/>
    <w:rsid w:val="001474F8"/>
    <w:rsid w:val="00147B66"/>
    <w:rsid w:val="00150483"/>
    <w:rsid w:val="001519E1"/>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8FC"/>
    <w:rsid w:val="00163CAC"/>
    <w:rsid w:val="00163E27"/>
    <w:rsid w:val="001648B6"/>
    <w:rsid w:val="00164B61"/>
    <w:rsid w:val="00164E81"/>
    <w:rsid w:val="00164FE3"/>
    <w:rsid w:val="001650C3"/>
    <w:rsid w:val="00165AB6"/>
    <w:rsid w:val="001669B1"/>
    <w:rsid w:val="001676CA"/>
    <w:rsid w:val="00170A9B"/>
    <w:rsid w:val="001716BD"/>
    <w:rsid w:val="0017195E"/>
    <w:rsid w:val="00171DEF"/>
    <w:rsid w:val="00171E47"/>
    <w:rsid w:val="00172562"/>
    <w:rsid w:val="00172BD4"/>
    <w:rsid w:val="00173B04"/>
    <w:rsid w:val="00173BF5"/>
    <w:rsid w:val="00174A53"/>
    <w:rsid w:val="00175A90"/>
    <w:rsid w:val="00176DD7"/>
    <w:rsid w:val="00177B39"/>
    <w:rsid w:val="00180DE7"/>
    <w:rsid w:val="00182EA3"/>
    <w:rsid w:val="001831B9"/>
    <w:rsid w:val="001841E7"/>
    <w:rsid w:val="0018501E"/>
    <w:rsid w:val="00185608"/>
    <w:rsid w:val="001857EC"/>
    <w:rsid w:val="001865CD"/>
    <w:rsid w:val="00186826"/>
    <w:rsid w:val="00186BB6"/>
    <w:rsid w:val="001873BB"/>
    <w:rsid w:val="001879A6"/>
    <w:rsid w:val="00187FFC"/>
    <w:rsid w:val="00190AED"/>
    <w:rsid w:val="0019104B"/>
    <w:rsid w:val="001914F6"/>
    <w:rsid w:val="001919BD"/>
    <w:rsid w:val="00192386"/>
    <w:rsid w:val="0019274D"/>
    <w:rsid w:val="0019378B"/>
    <w:rsid w:val="0019390D"/>
    <w:rsid w:val="00193BE6"/>
    <w:rsid w:val="0019426B"/>
    <w:rsid w:val="00195528"/>
    <w:rsid w:val="001955E8"/>
    <w:rsid w:val="00196B77"/>
    <w:rsid w:val="001A14DB"/>
    <w:rsid w:val="001A18D5"/>
    <w:rsid w:val="001A1B31"/>
    <w:rsid w:val="001A31E6"/>
    <w:rsid w:val="001A68ED"/>
    <w:rsid w:val="001A74BA"/>
    <w:rsid w:val="001B033B"/>
    <w:rsid w:val="001B11C2"/>
    <w:rsid w:val="001B1402"/>
    <w:rsid w:val="001B17B1"/>
    <w:rsid w:val="001B1A12"/>
    <w:rsid w:val="001B4865"/>
    <w:rsid w:val="001B4E2B"/>
    <w:rsid w:val="001B68ED"/>
    <w:rsid w:val="001B7405"/>
    <w:rsid w:val="001B7DEA"/>
    <w:rsid w:val="001C03F9"/>
    <w:rsid w:val="001C0F49"/>
    <w:rsid w:val="001C2F0C"/>
    <w:rsid w:val="001C34D8"/>
    <w:rsid w:val="001C3944"/>
    <w:rsid w:val="001C3A03"/>
    <w:rsid w:val="001C43F6"/>
    <w:rsid w:val="001C49AA"/>
    <w:rsid w:val="001C4C18"/>
    <w:rsid w:val="001C51B3"/>
    <w:rsid w:val="001C6977"/>
    <w:rsid w:val="001C76E9"/>
    <w:rsid w:val="001C792E"/>
    <w:rsid w:val="001D01D4"/>
    <w:rsid w:val="001D0409"/>
    <w:rsid w:val="001D18E1"/>
    <w:rsid w:val="001D1BBC"/>
    <w:rsid w:val="001D26AD"/>
    <w:rsid w:val="001D38B9"/>
    <w:rsid w:val="001D395A"/>
    <w:rsid w:val="001D4167"/>
    <w:rsid w:val="001D4825"/>
    <w:rsid w:val="001D49CD"/>
    <w:rsid w:val="001D6932"/>
    <w:rsid w:val="001D6B9A"/>
    <w:rsid w:val="001D7CFD"/>
    <w:rsid w:val="001E0C62"/>
    <w:rsid w:val="001E1017"/>
    <w:rsid w:val="001E1D0F"/>
    <w:rsid w:val="001E3248"/>
    <w:rsid w:val="001E4193"/>
    <w:rsid w:val="001E46E4"/>
    <w:rsid w:val="001E50C4"/>
    <w:rsid w:val="001E516F"/>
    <w:rsid w:val="001E5F92"/>
    <w:rsid w:val="001E62FE"/>
    <w:rsid w:val="001F00FD"/>
    <w:rsid w:val="001F0557"/>
    <w:rsid w:val="001F26F0"/>
    <w:rsid w:val="001F2B0B"/>
    <w:rsid w:val="001F3C8B"/>
    <w:rsid w:val="001F4175"/>
    <w:rsid w:val="001F4591"/>
    <w:rsid w:val="001F57DC"/>
    <w:rsid w:val="001F5CA6"/>
    <w:rsid w:val="001F5CEA"/>
    <w:rsid w:val="001F63D4"/>
    <w:rsid w:val="001F71CB"/>
    <w:rsid w:val="001F7512"/>
    <w:rsid w:val="001F7CCA"/>
    <w:rsid w:val="00200091"/>
    <w:rsid w:val="0020161F"/>
    <w:rsid w:val="002017AC"/>
    <w:rsid w:val="00201A32"/>
    <w:rsid w:val="00202601"/>
    <w:rsid w:val="0020296E"/>
    <w:rsid w:val="002039AF"/>
    <w:rsid w:val="00205FC8"/>
    <w:rsid w:val="002062FE"/>
    <w:rsid w:val="0020665C"/>
    <w:rsid w:val="00206B48"/>
    <w:rsid w:val="0020716D"/>
    <w:rsid w:val="00211DCC"/>
    <w:rsid w:val="00212200"/>
    <w:rsid w:val="00214891"/>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8A5"/>
    <w:rsid w:val="00245AC6"/>
    <w:rsid w:val="00247F04"/>
    <w:rsid w:val="0025020F"/>
    <w:rsid w:val="00250390"/>
    <w:rsid w:val="0025122D"/>
    <w:rsid w:val="00251C4C"/>
    <w:rsid w:val="002524F2"/>
    <w:rsid w:val="00252501"/>
    <w:rsid w:val="00252893"/>
    <w:rsid w:val="002528EA"/>
    <w:rsid w:val="0025295A"/>
    <w:rsid w:val="00253287"/>
    <w:rsid w:val="00253A9A"/>
    <w:rsid w:val="00253ED7"/>
    <w:rsid w:val="0025400A"/>
    <w:rsid w:val="002559B1"/>
    <w:rsid w:val="00256007"/>
    <w:rsid w:val="00256299"/>
    <w:rsid w:val="002576BD"/>
    <w:rsid w:val="00257C8F"/>
    <w:rsid w:val="00257FBB"/>
    <w:rsid w:val="00261913"/>
    <w:rsid w:val="0026211F"/>
    <w:rsid w:val="002621FD"/>
    <w:rsid w:val="0026223D"/>
    <w:rsid w:val="002627A6"/>
    <w:rsid w:val="002628FE"/>
    <w:rsid w:val="002636EC"/>
    <w:rsid w:val="00264773"/>
    <w:rsid w:val="00264D9E"/>
    <w:rsid w:val="002654E0"/>
    <w:rsid w:val="00266778"/>
    <w:rsid w:val="0026749A"/>
    <w:rsid w:val="00267958"/>
    <w:rsid w:val="002708FE"/>
    <w:rsid w:val="00271C0B"/>
    <w:rsid w:val="00271C11"/>
    <w:rsid w:val="002725D1"/>
    <w:rsid w:val="00272C39"/>
    <w:rsid w:val="00275A0A"/>
    <w:rsid w:val="0027628E"/>
    <w:rsid w:val="00276C25"/>
    <w:rsid w:val="0027726F"/>
    <w:rsid w:val="00280CA3"/>
    <w:rsid w:val="00280D07"/>
    <w:rsid w:val="002813EB"/>
    <w:rsid w:val="0028287C"/>
    <w:rsid w:val="00282F72"/>
    <w:rsid w:val="00283416"/>
    <w:rsid w:val="00284C25"/>
    <w:rsid w:val="00285F61"/>
    <w:rsid w:val="00285F94"/>
    <w:rsid w:val="002860CF"/>
    <w:rsid w:val="0028621E"/>
    <w:rsid w:val="002905CC"/>
    <w:rsid w:val="00291943"/>
    <w:rsid w:val="002923B3"/>
    <w:rsid w:val="002924F5"/>
    <w:rsid w:val="002926DA"/>
    <w:rsid w:val="00292915"/>
    <w:rsid w:val="002937E7"/>
    <w:rsid w:val="00293EA6"/>
    <w:rsid w:val="00294DF7"/>
    <w:rsid w:val="002955D1"/>
    <w:rsid w:val="00295885"/>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B111F"/>
    <w:rsid w:val="002B1B4D"/>
    <w:rsid w:val="002B20B6"/>
    <w:rsid w:val="002B2339"/>
    <w:rsid w:val="002B2558"/>
    <w:rsid w:val="002B341F"/>
    <w:rsid w:val="002B3445"/>
    <w:rsid w:val="002B4F40"/>
    <w:rsid w:val="002B66B1"/>
    <w:rsid w:val="002B6A64"/>
    <w:rsid w:val="002B7360"/>
    <w:rsid w:val="002C0170"/>
    <w:rsid w:val="002C0369"/>
    <w:rsid w:val="002C0E2C"/>
    <w:rsid w:val="002C168B"/>
    <w:rsid w:val="002C20B2"/>
    <w:rsid w:val="002C3AC9"/>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6EAA"/>
    <w:rsid w:val="002D70C6"/>
    <w:rsid w:val="002D784B"/>
    <w:rsid w:val="002E10C7"/>
    <w:rsid w:val="002E2199"/>
    <w:rsid w:val="002E253A"/>
    <w:rsid w:val="002E43B2"/>
    <w:rsid w:val="002E4DD7"/>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9C2"/>
    <w:rsid w:val="002F6E90"/>
    <w:rsid w:val="002F7B4B"/>
    <w:rsid w:val="00300664"/>
    <w:rsid w:val="00302930"/>
    <w:rsid w:val="00302C82"/>
    <w:rsid w:val="00303012"/>
    <w:rsid w:val="003040F0"/>
    <w:rsid w:val="00304E9F"/>
    <w:rsid w:val="003063A5"/>
    <w:rsid w:val="003074F5"/>
    <w:rsid w:val="00307D88"/>
    <w:rsid w:val="003107ED"/>
    <w:rsid w:val="003119CA"/>
    <w:rsid w:val="00312954"/>
    <w:rsid w:val="00312FC6"/>
    <w:rsid w:val="003134BB"/>
    <w:rsid w:val="00313A9F"/>
    <w:rsid w:val="00314275"/>
    <w:rsid w:val="0031587A"/>
    <w:rsid w:val="00315D93"/>
    <w:rsid w:val="00321A20"/>
    <w:rsid w:val="00322020"/>
    <w:rsid w:val="003232C4"/>
    <w:rsid w:val="0032409F"/>
    <w:rsid w:val="00325F58"/>
    <w:rsid w:val="00326141"/>
    <w:rsid w:val="00326F52"/>
    <w:rsid w:val="00327449"/>
    <w:rsid w:val="003278F5"/>
    <w:rsid w:val="00330D9F"/>
    <w:rsid w:val="00330F02"/>
    <w:rsid w:val="00331514"/>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21EA"/>
    <w:rsid w:val="003430FE"/>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1C"/>
    <w:rsid w:val="003549E9"/>
    <w:rsid w:val="003550CA"/>
    <w:rsid w:val="00356ED2"/>
    <w:rsid w:val="00360675"/>
    <w:rsid w:val="00360C7D"/>
    <w:rsid w:val="00360E32"/>
    <w:rsid w:val="0036197A"/>
    <w:rsid w:val="00362116"/>
    <w:rsid w:val="00362C4C"/>
    <w:rsid w:val="00362FCB"/>
    <w:rsid w:val="003636C8"/>
    <w:rsid w:val="00363EF8"/>
    <w:rsid w:val="00364223"/>
    <w:rsid w:val="00365F73"/>
    <w:rsid w:val="00366419"/>
    <w:rsid w:val="00366A97"/>
    <w:rsid w:val="00366AC3"/>
    <w:rsid w:val="00366FA2"/>
    <w:rsid w:val="003670BA"/>
    <w:rsid w:val="0037008F"/>
    <w:rsid w:val="00370203"/>
    <w:rsid w:val="00370AA6"/>
    <w:rsid w:val="0037190E"/>
    <w:rsid w:val="00371C12"/>
    <w:rsid w:val="00371E9D"/>
    <w:rsid w:val="003725DB"/>
    <w:rsid w:val="0037329F"/>
    <w:rsid w:val="00373BA9"/>
    <w:rsid w:val="00373F48"/>
    <w:rsid w:val="0037417F"/>
    <w:rsid w:val="003745BC"/>
    <w:rsid w:val="00374C5F"/>
    <w:rsid w:val="0037532B"/>
    <w:rsid w:val="00375A2C"/>
    <w:rsid w:val="00377052"/>
    <w:rsid w:val="003772EB"/>
    <w:rsid w:val="0037767F"/>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0EC9"/>
    <w:rsid w:val="003A1E99"/>
    <w:rsid w:val="003A26EA"/>
    <w:rsid w:val="003A2B68"/>
    <w:rsid w:val="003A33FF"/>
    <w:rsid w:val="003A369D"/>
    <w:rsid w:val="003A3E09"/>
    <w:rsid w:val="003A4956"/>
    <w:rsid w:val="003A50A4"/>
    <w:rsid w:val="003A63E4"/>
    <w:rsid w:val="003A733F"/>
    <w:rsid w:val="003B0263"/>
    <w:rsid w:val="003B0C4D"/>
    <w:rsid w:val="003B1908"/>
    <w:rsid w:val="003B226E"/>
    <w:rsid w:val="003B2F9E"/>
    <w:rsid w:val="003B4192"/>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176D"/>
    <w:rsid w:val="003D2D3E"/>
    <w:rsid w:val="003D3255"/>
    <w:rsid w:val="003D39F6"/>
    <w:rsid w:val="003D3C22"/>
    <w:rsid w:val="003D50DE"/>
    <w:rsid w:val="003D5365"/>
    <w:rsid w:val="003D5851"/>
    <w:rsid w:val="003D6049"/>
    <w:rsid w:val="003E0239"/>
    <w:rsid w:val="003E0355"/>
    <w:rsid w:val="003E13BA"/>
    <w:rsid w:val="003E1AF7"/>
    <w:rsid w:val="003E231D"/>
    <w:rsid w:val="003E2CE0"/>
    <w:rsid w:val="003E47D1"/>
    <w:rsid w:val="003E47D4"/>
    <w:rsid w:val="003E5917"/>
    <w:rsid w:val="003E6521"/>
    <w:rsid w:val="003E660C"/>
    <w:rsid w:val="003E6AD4"/>
    <w:rsid w:val="003E70CF"/>
    <w:rsid w:val="003E730A"/>
    <w:rsid w:val="003E75BD"/>
    <w:rsid w:val="003F08A4"/>
    <w:rsid w:val="003F0E0F"/>
    <w:rsid w:val="003F10F2"/>
    <w:rsid w:val="003F1B18"/>
    <w:rsid w:val="003F2BE1"/>
    <w:rsid w:val="003F32B0"/>
    <w:rsid w:val="003F3F4C"/>
    <w:rsid w:val="003F655D"/>
    <w:rsid w:val="00400BC0"/>
    <w:rsid w:val="00401B4C"/>
    <w:rsid w:val="00402ED5"/>
    <w:rsid w:val="004038C3"/>
    <w:rsid w:val="00403A4E"/>
    <w:rsid w:val="00405793"/>
    <w:rsid w:val="00405C5B"/>
    <w:rsid w:val="00406BBF"/>
    <w:rsid w:val="00410FA3"/>
    <w:rsid w:val="0041212A"/>
    <w:rsid w:val="004124EE"/>
    <w:rsid w:val="004129F1"/>
    <w:rsid w:val="00412C79"/>
    <w:rsid w:val="004131DC"/>
    <w:rsid w:val="00413D3D"/>
    <w:rsid w:val="00414A95"/>
    <w:rsid w:val="004170C4"/>
    <w:rsid w:val="00417764"/>
    <w:rsid w:val="00417771"/>
    <w:rsid w:val="00417899"/>
    <w:rsid w:val="00417E68"/>
    <w:rsid w:val="00420564"/>
    <w:rsid w:val="00420E5E"/>
    <w:rsid w:val="00420EDA"/>
    <w:rsid w:val="00422D60"/>
    <w:rsid w:val="00423FCD"/>
    <w:rsid w:val="004259A5"/>
    <w:rsid w:val="00426110"/>
    <w:rsid w:val="00426A4B"/>
    <w:rsid w:val="00427216"/>
    <w:rsid w:val="00427A22"/>
    <w:rsid w:val="004310B2"/>
    <w:rsid w:val="00431FF5"/>
    <w:rsid w:val="00432A46"/>
    <w:rsid w:val="00433BB1"/>
    <w:rsid w:val="00434F66"/>
    <w:rsid w:val="004362AD"/>
    <w:rsid w:val="00436C08"/>
    <w:rsid w:val="00440418"/>
    <w:rsid w:val="0044136F"/>
    <w:rsid w:val="004413F7"/>
    <w:rsid w:val="00441ACF"/>
    <w:rsid w:val="004431AE"/>
    <w:rsid w:val="004440A1"/>
    <w:rsid w:val="004453BC"/>
    <w:rsid w:val="00445B6A"/>
    <w:rsid w:val="00445B71"/>
    <w:rsid w:val="00445E4C"/>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4364"/>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111F"/>
    <w:rsid w:val="0049190D"/>
    <w:rsid w:val="00492300"/>
    <w:rsid w:val="00493201"/>
    <w:rsid w:val="00493D9F"/>
    <w:rsid w:val="00493E26"/>
    <w:rsid w:val="00495018"/>
    <w:rsid w:val="00495306"/>
    <w:rsid w:val="00496582"/>
    <w:rsid w:val="0049716D"/>
    <w:rsid w:val="00497742"/>
    <w:rsid w:val="004A02F8"/>
    <w:rsid w:val="004A0625"/>
    <w:rsid w:val="004A09C4"/>
    <w:rsid w:val="004A1C58"/>
    <w:rsid w:val="004A25AA"/>
    <w:rsid w:val="004A33A4"/>
    <w:rsid w:val="004A53E3"/>
    <w:rsid w:val="004A58A2"/>
    <w:rsid w:val="004A60E2"/>
    <w:rsid w:val="004A69C8"/>
    <w:rsid w:val="004A7004"/>
    <w:rsid w:val="004B0F7C"/>
    <w:rsid w:val="004B1554"/>
    <w:rsid w:val="004B164D"/>
    <w:rsid w:val="004B4802"/>
    <w:rsid w:val="004B560E"/>
    <w:rsid w:val="004B6C8B"/>
    <w:rsid w:val="004B7181"/>
    <w:rsid w:val="004B7482"/>
    <w:rsid w:val="004C002D"/>
    <w:rsid w:val="004C095F"/>
    <w:rsid w:val="004C38D3"/>
    <w:rsid w:val="004C48FB"/>
    <w:rsid w:val="004C4B4D"/>
    <w:rsid w:val="004C533D"/>
    <w:rsid w:val="004C7679"/>
    <w:rsid w:val="004C7D78"/>
    <w:rsid w:val="004D0212"/>
    <w:rsid w:val="004D04B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EBC"/>
    <w:rsid w:val="004E749E"/>
    <w:rsid w:val="004E7BBD"/>
    <w:rsid w:val="004F09C5"/>
    <w:rsid w:val="004F0A4F"/>
    <w:rsid w:val="004F0E48"/>
    <w:rsid w:val="004F212B"/>
    <w:rsid w:val="004F337C"/>
    <w:rsid w:val="004F33E1"/>
    <w:rsid w:val="004F483D"/>
    <w:rsid w:val="004F4DAD"/>
    <w:rsid w:val="004F57CD"/>
    <w:rsid w:val="004F6AF6"/>
    <w:rsid w:val="004F6D8E"/>
    <w:rsid w:val="004F7552"/>
    <w:rsid w:val="005001BB"/>
    <w:rsid w:val="00500387"/>
    <w:rsid w:val="0050102F"/>
    <w:rsid w:val="0050149B"/>
    <w:rsid w:val="00501EFE"/>
    <w:rsid w:val="00502CF2"/>
    <w:rsid w:val="00504DA0"/>
    <w:rsid w:val="005057E5"/>
    <w:rsid w:val="00505E76"/>
    <w:rsid w:val="0050699F"/>
    <w:rsid w:val="00507748"/>
    <w:rsid w:val="00507936"/>
    <w:rsid w:val="00511B00"/>
    <w:rsid w:val="00512D68"/>
    <w:rsid w:val="00513F63"/>
    <w:rsid w:val="0051442B"/>
    <w:rsid w:val="00514990"/>
    <w:rsid w:val="005150AE"/>
    <w:rsid w:val="00515139"/>
    <w:rsid w:val="005159BF"/>
    <w:rsid w:val="00515EF6"/>
    <w:rsid w:val="00516B0F"/>
    <w:rsid w:val="00516C54"/>
    <w:rsid w:val="00517EE8"/>
    <w:rsid w:val="00522448"/>
    <w:rsid w:val="0052248A"/>
    <w:rsid w:val="00522523"/>
    <w:rsid w:val="00522749"/>
    <w:rsid w:val="00522F17"/>
    <w:rsid w:val="00522F36"/>
    <w:rsid w:val="005234BA"/>
    <w:rsid w:val="00523AEF"/>
    <w:rsid w:val="00525053"/>
    <w:rsid w:val="00525A1A"/>
    <w:rsid w:val="00526421"/>
    <w:rsid w:val="005275BF"/>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1CD5"/>
    <w:rsid w:val="00561E73"/>
    <w:rsid w:val="0056381C"/>
    <w:rsid w:val="0056398F"/>
    <w:rsid w:val="00564A0B"/>
    <w:rsid w:val="00564D8B"/>
    <w:rsid w:val="0056638F"/>
    <w:rsid w:val="00567258"/>
    <w:rsid w:val="00567E54"/>
    <w:rsid w:val="0057183F"/>
    <w:rsid w:val="00572115"/>
    <w:rsid w:val="005722D3"/>
    <w:rsid w:val="00572484"/>
    <w:rsid w:val="00572FE4"/>
    <w:rsid w:val="0057418A"/>
    <w:rsid w:val="00574A7E"/>
    <w:rsid w:val="00575026"/>
    <w:rsid w:val="005761DC"/>
    <w:rsid w:val="00577B77"/>
    <w:rsid w:val="00581B52"/>
    <w:rsid w:val="00581CB5"/>
    <w:rsid w:val="0058320E"/>
    <w:rsid w:val="0058382C"/>
    <w:rsid w:val="005851B3"/>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4B04"/>
    <w:rsid w:val="005A5955"/>
    <w:rsid w:val="005A5A07"/>
    <w:rsid w:val="005A6814"/>
    <w:rsid w:val="005A747E"/>
    <w:rsid w:val="005A78AF"/>
    <w:rsid w:val="005A7A58"/>
    <w:rsid w:val="005B0051"/>
    <w:rsid w:val="005B0E93"/>
    <w:rsid w:val="005B111C"/>
    <w:rsid w:val="005B2710"/>
    <w:rsid w:val="005B27E9"/>
    <w:rsid w:val="005B3524"/>
    <w:rsid w:val="005B4AEE"/>
    <w:rsid w:val="005B5F16"/>
    <w:rsid w:val="005B65FD"/>
    <w:rsid w:val="005B6770"/>
    <w:rsid w:val="005B70A3"/>
    <w:rsid w:val="005B78AA"/>
    <w:rsid w:val="005B7ED5"/>
    <w:rsid w:val="005C3010"/>
    <w:rsid w:val="005C342C"/>
    <w:rsid w:val="005C4AAC"/>
    <w:rsid w:val="005C4E3C"/>
    <w:rsid w:val="005C4E98"/>
    <w:rsid w:val="005C5E7B"/>
    <w:rsid w:val="005C6D09"/>
    <w:rsid w:val="005C6D0E"/>
    <w:rsid w:val="005D0601"/>
    <w:rsid w:val="005D07E1"/>
    <w:rsid w:val="005D124B"/>
    <w:rsid w:val="005D241E"/>
    <w:rsid w:val="005D406C"/>
    <w:rsid w:val="005D448D"/>
    <w:rsid w:val="005D6473"/>
    <w:rsid w:val="005D6795"/>
    <w:rsid w:val="005D6862"/>
    <w:rsid w:val="005D6962"/>
    <w:rsid w:val="005D6EB0"/>
    <w:rsid w:val="005E0B92"/>
    <w:rsid w:val="005E18DA"/>
    <w:rsid w:val="005E2299"/>
    <w:rsid w:val="005E2BCB"/>
    <w:rsid w:val="005E2E58"/>
    <w:rsid w:val="005E36BB"/>
    <w:rsid w:val="005E3F9D"/>
    <w:rsid w:val="005E4464"/>
    <w:rsid w:val="005E4C32"/>
    <w:rsid w:val="005E4D21"/>
    <w:rsid w:val="005E4D58"/>
    <w:rsid w:val="005E5B81"/>
    <w:rsid w:val="005E5E39"/>
    <w:rsid w:val="005E7CD5"/>
    <w:rsid w:val="005F0257"/>
    <w:rsid w:val="005F06B3"/>
    <w:rsid w:val="005F13EF"/>
    <w:rsid w:val="005F20BC"/>
    <w:rsid w:val="005F21A9"/>
    <w:rsid w:val="005F21BC"/>
    <w:rsid w:val="005F3781"/>
    <w:rsid w:val="005F3904"/>
    <w:rsid w:val="005F3C20"/>
    <w:rsid w:val="005F3D05"/>
    <w:rsid w:val="005F43BC"/>
    <w:rsid w:val="005F4CAA"/>
    <w:rsid w:val="005F4CB3"/>
    <w:rsid w:val="005F4D0C"/>
    <w:rsid w:val="005F50F7"/>
    <w:rsid w:val="00601C5D"/>
    <w:rsid w:val="00601E50"/>
    <w:rsid w:val="006023EB"/>
    <w:rsid w:val="006024D4"/>
    <w:rsid w:val="0060466E"/>
    <w:rsid w:val="006052FE"/>
    <w:rsid w:val="00605B74"/>
    <w:rsid w:val="0060708B"/>
    <w:rsid w:val="00607753"/>
    <w:rsid w:val="006077AA"/>
    <w:rsid w:val="0061108A"/>
    <w:rsid w:val="006113FC"/>
    <w:rsid w:val="00611739"/>
    <w:rsid w:val="0061176E"/>
    <w:rsid w:val="006119A3"/>
    <w:rsid w:val="00612DC1"/>
    <w:rsid w:val="00613F82"/>
    <w:rsid w:val="00614212"/>
    <w:rsid w:val="00614EE1"/>
    <w:rsid w:val="00615917"/>
    <w:rsid w:val="00616B1B"/>
    <w:rsid w:val="00616F87"/>
    <w:rsid w:val="0061776A"/>
    <w:rsid w:val="0062072E"/>
    <w:rsid w:val="006219A7"/>
    <w:rsid w:val="00621FF9"/>
    <w:rsid w:val="00622234"/>
    <w:rsid w:val="00623960"/>
    <w:rsid w:val="00623B90"/>
    <w:rsid w:val="006252D2"/>
    <w:rsid w:val="00626035"/>
    <w:rsid w:val="0062607A"/>
    <w:rsid w:val="00626447"/>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13C8"/>
    <w:rsid w:val="00642116"/>
    <w:rsid w:val="006429BB"/>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4E3D"/>
    <w:rsid w:val="0065500D"/>
    <w:rsid w:val="00655838"/>
    <w:rsid w:val="00656D17"/>
    <w:rsid w:val="00657091"/>
    <w:rsid w:val="006573AA"/>
    <w:rsid w:val="00660740"/>
    <w:rsid w:val="006620A5"/>
    <w:rsid w:val="00662462"/>
    <w:rsid w:val="00663EFE"/>
    <w:rsid w:val="00664726"/>
    <w:rsid w:val="00664B30"/>
    <w:rsid w:val="00664B71"/>
    <w:rsid w:val="00665299"/>
    <w:rsid w:val="006653EB"/>
    <w:rsid w:val="0066624F"/>
    <w:rsid w:val="0066745E"/>
    <w:rsid w:val="00667848"/>
    <w:rsid w:val="00670188"/>
    <w:rsid w:val="0067100F"/>
    <w:rsid w:val="00671CBC"/>
    <w:rsid w:val="00672170"/>
    <w:rsid w:val="00673601"/>
    <w:rsid w:val="00674101"/>
    <w:rsid w:val="00674774"/>
    <w:rsid w:val="0067611F"/>
    <w:rsid w:val="006762B5"/>
    <w:rsid w:val="006770EC"/>
    <w:rsid w:val="006819AB"/>
    <w:rsid w:val="0068202C"/>
    <w:rsid w:val="0068322B"/>
    <w:rsid w:val="00683E81"/>
    <w:rsid w:val="0068430B"/>
    <w:rsid w:val="00685D10"/>
    <w:rsid w:val="00685F12"/>
    <w:rsid w:val="00686A15"/>
    <w:rsid w:val="00686E96"/>
    <w:rsid w:val="00686EA0"/>
    <w:rsid w:val="00687AA2"/>
    <w:rsid w:val="00690F01"/>
    <w:rsid w:val="00691304"/>
    <w:rsid w:val="0069152B"/>
    <w:rsid w:val="0069194E"/>
    <w:rsid w:val="0069214C"/>
    <w:rsid w:val="00693F43"/>
    <w:rsid w:val="006957E4"/>
    <w:rsid w:val="00696557"/>
    <w:rsid w:val="0069779D"/>
    <w:rsid w:val="00697916"/>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93B"/>
    <w:rsid w:val="006B7EA3"/>
    <w:rsid w:val="006C0972"/>
    <w:rsid w:val="006C14DB"/>
    <w:rsid w:val="006C18CB"/>
    <w:rsid w:val="006C2333"/>
    <w:rsid w:val="006C3307"/>
    <w:rsid w:val="006C4C1A"/>
    <w:rsid w:val="006C55AF"/>
    <w:rsid w:val="006C59F5"/>
    <w:rsid w:val="006C5EED"/>
    <w:rsid w:val="006C6366"/>
    <w:rsid w:val="006C6A50"/>
    <w:rsid w:val="006C6D77"/>
    <w:rsid w:val="006C6DF8"/>
    <w:rsid w:val="006C763F"/>
    <w:rsid w:val="006C772E"/>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3118"/>
    <w:rsid w:val="006E3663"/>
    <w:rsid w:val="006E39F5"/>
    <w:rsid w:val="006E43D5"/>
    <w:rsid w:val="006E5F93"/>
    <w:rsid w:val="006E63C6"/>
    <w:rsid w:val="006E6715"/>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6FAF"/>
    <w:rsid w:val="006F707B"/>
    <w:rsid w:val="006F738D"/>
    <w:rsid w:val="00700D79"/>
    <w:rsid w:val="00700FEA"/>
    <w:rsid w:val="007038D6"/>
    <w:rsid w:val="007046E5"/>
    <w:rsid w:val="00704D2D"/>
    <w:rsid w:val="00706192"/>
    <w:rsid w:val="00706478"/>
    <w:rsid w:val="00707E14"/>
    <w:rsid w:val="00710D5A"/>
    <w:rsid w:val="00711FCB"/>
    <w:rsid w:val="00712315"/>
    <w:rsid w:val="00713126"/>
    <w:rsid w:val="00713FCD"/>
    <w:rsid w:val="0071425B"/>
    <w:rsid w:val="007147A7"/>
    <w:rsid w:val="00714CC0"/>
    <w:rsid w:val="00714EF4"/>
    <w:rsid w:val="007152D1"/>
    <w:rsid w:val="00715CE3"/>
    <w:rsid w:val="00717A09"/>
    <w:rsid w:val="0072086B"/>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56E9"/>
    <w:rsid w:val="0073578A"/>
    <w:rsid w:val="007376BA"/>
    <w:rsid w:val="007377AD"/>
    <w:rsid w:val="00741730"/>
    <w:rsid w:val="00742833"/>
    <w:rsid w:val="00742F1C"/>
    <w:rsid w:val="00743DA6"/>
    <w:rsid w:val="007444DE"/>
    <w:rsid w:val="007447CE"/>
    <w:rsid w:val="00744D53"/>
    <w:rsid w:val="00745E82"/>
    <w:rsid w:val="00745EB8"/>
    <w:rsid w:val="0074618E"/>
    <w:rsid w:val="007462D9"/>
    <w:rsid w:val="00750C4F"/>
    <w:rsid w:val="007510A8"/>
    <w:rsid w:val="0075183F"/>
    <w:rsid w:val="007531B2"/>
    <w:rsid w:val="0075384E"/>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63B6"/>
    <w:rsid w:val="00767A52"/>
    <w:rsid w:val="0077028C"/>
    <w:rsid w:val="00770931"/>
    <w:rsid w:val="0077152B"/>
    <w:rsid w:val="00771E4E"/>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62F"/>
    <w:rsid w:val="00793D3D"/>
    <w:rsid w:val="0079526A"/>
    <w:rsid w:val="0079537A"/>
    <w:rsid w:val="00795EF8"/>
    <w:rsid w:val="00796C5C"/>
    <w:rsid w:val="0079794E"/>
    <w:rsid w:val="007A15ED"/>
    <w:rsid w:val="007A1A93"/>
    <w:rsid w:val="007A232C"/>
    <w:rsid w:val="007A255A"/>
    <w:rsid w:val="007A2F8E"/>
    <w:rsid w:val="007A3022"/>
    <w:rsid w:val="007A32E9"/>
    <w:rsid w:val="007A3437"/>
    <w:rsid w:val="007A4B20"/>
    <w:rsid w:val="007A4C65"/>
    <w:rsid w:val="007A4E30"/>
    <w:rsid w:val="007A53E8"/>
    <w:rsid w:val="007A5720"/>
    <w:rsid w:val="007A5935"/>
    <w:rsid w:val="007A6D60"/>
    <w:rsid w:val="007A732B"/>
    <w:rsid w:val="007A78F8"/>
    <w:rsid w:val="007A7910"/>
    <w:rsid w:val="007A7AF1"/>
    <w:rsid w:val="007B12FE"/>
    <w:rsid w:val="007B1880"/>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3AAD"/>
    <w:rsid w:val="007C4442"/>
    <w:rsid w:val="007C44F4"/>
    <w:rsid w:val="007C46F5"/>
    <w:rsid w:val="007C5011"/>
    <w:rsid w:val="007C55BF"/>
    <w:rsid w:val="007C6099"/>
    <w:rsid w:val="007C6547"/>
    <w:rsid w:val="007C6AE6"/>
    <w:rsid w:val="007C7669"/>
    <w:rsid w:val="007C7C52"/>
    <w:rsid w:val="007C7EBC"/>
    <w:rsid w:val="007D0AFA"/>
    <w:rsid w:val="007D1B15"/>
    <w:rsid w:val="007D1FBE"/>
    <w:rsid w:val="007D2656"/>
    <w:rsid w:val="007D2881"/>
    <w:rsid w:val="007D2BB3"/>
    <w:rsid w:val="007D362F"/>
    <w:rsid w:val="007D3ABF"/>
    <w:rsid w:val="007D4C8B"/>
    <w:rsid w:val="007D5CAE"/>
    <w:rsid w:val="007D5D77"/>
    <w:rsid w:val="007D6918"/>
    <w:rsid w:val="007D6EAB"/>
    <w:rsid w:val="007E01FF"/>
    <w:rsid w:val="007E037C"/>
    <w:rsid w:val="007E0F55"/>
    <w:rsid w:val="007E212E"/>
    <w:rsid w:val="007E332E"/>
    <w:rsid w:val="007E3399"/>
    <w:rsid w:val="007E39A9"/>
    <w:rsid w:val="007E5E3B"/>
    <w:rsid w:val="007E6FCE"/>
    <w:rsid w:val="007E766C"/>
    <w:rsid w:val="007F0EBB"/>
    <w:rsid w:val="007F143B"/>
    <w:rsid w:val="007F15B6"/>
    <w:rsid w:val="007F1E5F"/>
    <w:rsid w:val="007F26EA"/>
    <w:rsid w:val="007F2776"/>
    <w:rsid w:val="007F3FD8"/>
    <w:rsid w:val="007F43C7"/>
    <w:rsid w:val="007F461F"/>
    <w:rsid w:val="007F4BB8"/>
    <w:rsid w:val="007F595F"/>
    <w:rsid w:val="007F5EF2"/>
    <w:rsid w:val="007F6F1B"/>
    <w:rsid w:val="007F77EF"/>
    <w:rsid w:val="007F7DBE"/>
    <w:rsid w:val="007F7F98"/>
    <w:rsid w:val="008008D2"/>
    <w:rsid w:val="0080091E"/>
    <w:rsid w:val="00801024"/>
    <w:rsid w:val="008016CB"/>
    <w:rsid w:val="00801E1F"/>
    <w:rsid w:val="00801EF1"/>
    <w:rsid w:val="00802D1B"/>
    <w:rsid w:val="00802DB4"/>
    <w:rsid w:val="00803563"/>
    <w:rsid w:val="00804B14"/>
    <w:rsid w:val="00806A7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5E8"/>
    <w:rsid w:val="00822865"/>
    <w:rsid w:val="008230E9"/>
    <w:rsid w:val="0082434F"/>
    <w:rsid w:val="00824EA3"/>
    <w:rsid w:val="00824F35"/>
    <w:rsid w:val="008252FD"/>
    <w:rsid w:val="0082596E"/>
    <w:rsid w:val="008259A4"/>
    <w:rsid w:val="008273D5"/>
    <w:rsid w:val="008277E1"/>
    <w:rsid w:val="00827FE6"/>
    <w:rsid w:val="00830108"/>
    <w:rsid w:val="00830995"/>
    <w:rsid w:val="0083266C"/>
    <w:rsid w:val="00835451"/>
    <w:rsid w:val="008355CB"/>
    <w:rsid w:val="008359F7"/>
    <w:rsid w:val="00836AA2"/>
    <w:rsid w:val="00836CB0"/>
    <w:rsid w:val="00836DD3"/>
    <w:rsid w:val="0083714F"/>
    <w:rsid w:val="008402C9"/>
    <w:rsid w:val="00840C09"/>
    <w:rsid w:val="00841790"/>
    <w:rsid w:val="008419F5"/>
    <w:rsid w:val="00842214"/>
    <w:rsid w:val="008443AB"/>
    <w:rsid w:val="008443E1"/>
    <w:rsid w:val="008464CC"/>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56"/>
    <w:rsid w:val="0086426D"/>
    <w:rsid w:val="008667A7"/>
    <w:rsid w:val="008673E6"/>
    <w:rsid w:val="0087066E"/>
    <w:rsid w:val="00871018"/>
    <w:rsid w:val="00871751"/>
    <w:rsid w:val="00871DD4"/>
    <w:rsid w:val="00872D05"/>
    <w:rsid w:val="00872FE0"/>
    <w:rsid w:val="008730DA"/>
    <w:rsid w:val="008734E2"/>
    <w:rsid w:val="00873A60"/>
    <w:rsid w:val="00873AA8"/>
    <w:rsid w:val="00873BB6"/>
    <w:rsid w:val="00873C95"/>
    <w:rsid w:val="00874384"/>
    <w:rsid w:val="0087552D"/>
    <w:rsid w:val="00875972"/>
    <w:rsid w:val="00880188"/>
    <w:rsid w:val="0088144E"/>
    <w:rsid w:val="00881EA6"/>
    <w:rsid w:val="0088226C"/>
    <w:rsid w:val="00882F60"/>
    <w:rsid w:val="00883E2E"/>
    <w:rsid w:val="008854EF"/>
    <w:rsid w:val="00885607"/>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B5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394"/>
    <w:rsid w:val="008B262B"/>
    <w:rsid w:val="008B4A80"/>
    <w:rsid w:val="008B4AF6"/>
    <w:rsid w:val="008B5568"/>
    <w:rsid w:val="008B5E54"/>
    <w:rsid w:val="008B5EBE"/>
    <w:rsid w:val="008B6388"/>
    <w:rsid w:val="008B6679"/>
    <w:rsid w:val="008B6FA5"/>
    <w:rsid w:val="008C0D9B"/>
    <w:rsid w:val="008C1D05"/>
    <w:rsid w:val="008C2448"/>
    <w:rsid w:val="008C2D27"/>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49"/>
    <w:rsid w:val="008E6365"/>
    <w:rsid w:val="008E74EA"/>
    <w:rsid w:val="008E77A7"/>
    <w:rsid w:val="008E7CC7"/>
    <w:rsid w:val="008F045C"/>
    <w:rsid w:val="008F0EE4"/>
    <w:rsid w:val="008F1D4A"/>
    <w:rsid w:val="008F31C4"/>
    <w:rsid w:val="008F37CE"/>
    <w:rsid w:val="008F4342"/>
    <w:rsid w:val="008F4894"/>
    <w:rsid w:val="008F4C45"/>
    <w:rsid w:val="008F56A8"/>
    <w:rsid w:val="008F56C7"/>
    <w:rsid w:val="008F5D6B"/>
    <w:rsid w:val="008F5FED"/>
    <w:rsid w:val="008F63DE"/>
    <w:rsid w:val="008F648A"/>
    <w:rsid w:val="008F6932"/>
    <w:rsid w:val="008F6C00"/>
    <w:rsid w:val="008F7278"/>
    <w:rsid w:val="008F7417"/>
    <w:rsid w:val="00900BE6"/>
    <w:rsid w:val="0090406D"/>
    <w:rsid w:val="00904441"/>
    <w:rsid w:val="00904768"/>
    <w:rsid w:val="00904AC1"/>
    <w:rsid w:val="00904F0F"/>
    <w:rsid w:val="009053AC"/>
    <w:rsid w:val="0090592C"/>
    <w:rsid w:val="00905F4B"/>
    <w:rsid w:val="009069F2"/>
    <w:rsid w:val="00906EAE"/>
    <w:rsid w:val="00907C0C"/>
    <w:rsid w:val="00910E86"/>
    <w:rsid w:val="009116A4"/>
    <w:rsid w:val="00911F20"/>
    <w:rsid w:val="0091253D"/>
    <w:rsid w:val="00913893"/>
    <w:rsid w:val="0091417D"/>
    <w:rsid w:val="009144CA"/>
    <w:rsid w:val="00914E1A"/>
    <w:rsid w:val="0091564D"/>
    <w:rsid w:val="00915DD6"/>
    <w:rsid w:val="00915E91"/>
    <w:rsid w:val="009166AC"/>
    <w:rsid w:val="009169BA"/>
    <w:rsid w:val="00916E0D"/>
    <w:rsid w:val="009201B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5DE"/>
    <w:rsid w:val="00945A81"/>
    <w:rsid w:val="0094661F"/>
    <w:rsid w:val="00947A2C"/>
    <w:rsid w:val="009501EE"/>
    <w:rsid w:val="00951037"/>
    <w:rsid w:val="00951101"/>
    <w:rsid w:val="009526C2"/>
    <w:rsid w:val="0095299F"/>
    <w:rsid w:val="00952A39"/>
    <w:rsid w:val="009539C5"/>
    <w:rsid w:val="009544B1"/>
    <w:rsid w:val="00954789"/>
    <w:rsid w:val="00955EEA"/>
    <w:rsid w:val="00957F2E"/>
    <w:rsid w:val="00960636"/>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4859"/>
    <w:rsid w:val="009748CC"/>
    <w:rsid w:val="00974F70"/>
    <w:rsid w:val="00975092"/>
    <w:rsid w:val="00975633"/>
    <w:rsid w:val="00976DCF"/>
    <w:rsid w:val="00980766"/>
    <w:rsid w:val="00981412"/>
    <w:rsid w:val="009816E3"/>
    <w:rsid w:val="009821CA"/>
    <w:rsid w:val="00985D0E"/>
    <w:rsid w:val="0098681F"/>
    <w:rsid w:val="009868E7"/>
    <w:rsid w:val="009869E8"/>
    <w:rsid w:val="009873E9"/>
    <w:rsid w:val="009908C2"/>
    <w:rsid w:val="00991BF9"/>
    <w:rsid w:val="00992030"/>
    <w:rsid w:val="009924C8"/>
    <w:rsid w:val="00992977"/>
    <w:rsid w:val="009936E0"/>
    <w:rsid w:val="00993B9C"/>
    <w:rsid w:val="0099476F"/>
    <w:rsid w:val="00995D1C"/>
    <w:rsid w:val="00996070"/>
    <w:rsid w:val="009973CD"/>
    <w:rsid w:val="009974D2"/>
    <w:rsid w:val="0099784F"/>
    <w:rsid w:val="00997F2C"/>
    <w:rsid w:val="009A003D"/>
    <w:rsid w:val="009A04E7"/>
    <w:rsid w:val="009A069F"/>
    <w:rsid w:val="009A07A8"/>
    <w:rsid w:val="009A0D68"/>
    <w:rsid w:val="009A0E00"/>
    <w:rsid w:val="009A121A"/>
    <w:rsid w:val="009A1779"/>
    <w:rsid w:val="009A1E78"/>
    <w:rsid w:val="009A27BC"/>
    <w:rsid w:val="009A3481"/>
    <w:rsid w:val="009A4275"/>
    <w:rsid w:val="009A51C2"/>
    <w:rsid w:val="009A5E8C"/>
    <w:rsid w:val="009A6451"/>
    <w:rsid w:val="009A6C28"/>
    <w:rsid w:val="009A70EC"/>
    <w:rsid w:val="009A727E"/>
    <w:rsid w:val="009A7692"/>
    <w:rsid w:val="009B1872"/>
    <w:rsid w:val="009B3256"/>
    <w:rsid w:val="009B3DBE"/>
    <w:rsid w:val="009B465C"/>
    <w:rsid w:val="009B4893"/>
    <w:rsid w:val="009B49C4"/>
    <w:rsid w:val="009B51A5"/>
    <w:rsid w:val="009B52B1"/>
    <w:rsid w:val="009B66C8"/>
    <w:rsid w:val="009B73F3"/>
    <w:rsid w:val="009C0494"/>
    <w:rsid w:val="009C1DCE"/>
    <w:rsid w:val="009C2E4E"/>
    <w:rsid w:val="009C2F81"/>
    <w:rsid w:val="009C35E9"/>
    <w:rsid w:val="009C3805"/>
    <w:rsid w:val="009C555F"/>
    <w:rsid w:val="009C58BD"/>
    <w:rsid w:val="009C5A9D"/>
    <w:rsid w:val="009C5F1F"/>
    <w:rsid w:val="009C747F"/>
    <w:rsid w:val="009C756E"/>
    <w:rsid w:val="009D015D"/>
    <w:rsid w:val="009D0310"/>
    <w:rsid w:val="009D0432"/>
    <w:rsid w:val="009D0AFE"/>
    <w:rsid w:val="009D0CD7"/>
    <w:rsid w:val="009D12CA"/>
    <w:rsid w:val="009D1AB9"/>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0EEE"/>
    <w:rsid w:val="009F1B3B"/>
    <w:rsid w:val="009F1E4F"/>
    <w:rsid w:val="009F2D18"/>
    <w:rsid w:val="009F365E"/>
    <w:rsid w:val="009F3E7A"/>
    <w:rsid w:val="009F4272"/>
    <w:rsid w:val="009F4EED"/>
    <w:rsid w:val="009F554F"/>
    <w:rsid w:val="009F67C9"/>
    <w:rsid w:val="009F6A06"/>
    <w:rsid w:val="009F6EAC"/>
    <w:rsid w:val="009F72C0"/>
    <w:rsid w:val="009F73AB"/>
    <w:rsid w:val="009F7F3A"/>
    <w:rsid w:val="00A00287"/>
    <w:rsid w:val="00A00C65"/>
    <w:rsid w:val="00A00DC6"/>
    <w:rsid w:val="00A01256"/>
    <w:rsid w:val="00A02C11"/>
    <w:rsid w:val="00A03D34"/>
    <w:rsid w:val="00A03DE4"/>
    <w:rsid w:val="00A04711"/>
    <w:rsid w:val="00A04FB3"/>
    <w:rsid w:val="00A05BD7"/>
    <w:rsid w:val="00A06417"/>
    <w:rsid w:val="00A0685F"/>
    <w:rsid w:val="00A06E56"/>
    <w:rsid w:val="00A072E6"/>
    <w:rsid w:val="00A0757E"/>
    <w:rsid w:val="00A07A91"/>
    <w:rsid w:val="00A11E76"/>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12FD"/>
    <w:rsid w:val="00A31A4F"/>
    <w:rsid w:val="00A31CA1"/>
    <w:rsid w:val="00A31DA9"/>
    <w:rsid w:val="00A31E65"/>
    <w:rsid w:val="00A32575"/>
    <w:rsid w:val="00A33A57"/>
    <w:rsid w:val="00A33C4E"/>
    <w:rsid w:val="00A33DBD"/>
    <w:rsid w:val="00A36D5D"/>
    <w:rsid w:val="00A370A3"/>
    <w:rsid w:val="00A37CDA"/>
    <w:rsid w:val="00A40206"/>
    <w:rsid w:val="00A40DA0"/>
    <w:rsid w:val="00A41843"/>
    <w:rsid w:val="00A41C41"/>
    <w:rsid w:val="00A43027"/>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12E"/>
    <w:rsid w:val="00A5525D"/>
    <w:rsid w:val="00A55F52"/>
    <w:rsid w:val="00A57200"/>
    <w:rsid w:val="00A57284"/>
    <w:rsid w:val="00A60866"/>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F4"/>
    <w:rsid w:val="00A7230B"/>
    <w:rsid w:val="00A72EC4"/>
    <w:rsid w:val="00A75032"/>
    <w:rsid w:val="00A771FE"/>
    <w:rsid w:val="00A77903"/>
    <w:rsid w:val="00A80A21"/>
    <w:rsid w:val="00A81F16"/>
    <w:rsid w:val="00A83D53"/>
    <w:rsid w:val="00A84085"/>
    <w:rsid w:val="00A878E5"/>
    <w:rsid w:val="00A90098"/>
    <w:rsid w:val="00A90B72"/>
    <w:rsid w:val="00A90BD6"/>
    <w:rsid w:val="00A90C72"/>
    <w:rsid w:val="00A9101C"/>
    <w:rsid w:val="00A9121B"/>
    <w:rsid w:val="00A91250"/>
    <w:rsid w:val="00A91497"/>
    <w:rsid w:val="00A917CE"/>
    <w:rsid w:val="00A924E3"/>
    <w:rsid w:val="00A93111"/>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1E6"/>
    <w:rsid w:val="00AB34FB"/>
    <w:rsid w:val="00AB386C"/>
    <w:rsid w:val="00AB3EA7"/>
    <w:rsid w:val="00AB5385"/>
    <w:rsid w:val="00AB5A52"/>
    <w:rsid w:val="00AB63C9"/>
    <w:rsid w:val="00AB7BCC"/>
    <w:rsid w:val="00AC04A8"/>
    <w:rsid w:val="00AC0D89"/>
    <w:rsid w:val="00AC0DED"/>
    <w:rsid w:val="00AC0EDD"/>
    <w:rsid w:val="00AC1998"/>
    <w:rsid w:val="00AC24D4"/>
    <w:rsid w:val="00AC286A"/>
    <w:rsid w:val="00AC30A5"/>
    <w:rsid w:val="00AC3589"/>
    <w:rsid w:val="00AC538B"/>
    <w:rsid w:val="00AC6483"/>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2238"/>
    <w:rsid w:val="00AE2F94"/>
    <w:rsid w:val="00AE30CB"/>
    <w:rsid w:val="00AE444F"/>
    <w:rsid w:val="00AE451A"/>
    <w:rsid w:val="00AE4633"/>
    <w:rsid w:val="00AE493E"/>
    <w:rsid w:val="00AE4FD3"/>
    <w:rsid w:val="00AE52A5"/>
    <w:rsid w:val="00AE54F0"/>
    <w:rsid w:val="00AE5E13"/>
    <w:rsid w:val="00AE789D"/>
    <w:rsid w:val="00AE7D59"/>
    <w:rsid w:val="00AF20EE"/>
    <w:rsid w:val="00AF21AB"/>
    <w:rsid w:val="00AF2A5D"/>
    <w:rsid w:val="00AF39F4"/>
    <w:rsid w:val="00AF4D5D"/>
    <w:rsid w:val="00AF5525"/>
    <w:rsid w:val="00AF5F92"/>
    <w:rsid w:val="00AF66E6"/>
    <w:rsid w:val="00AF6B5D"/>
    <w:rsid w:val="00AF78C3"/>
    <w:rsid w:val="00B00EC3"/>
    <w:rsid w:val="00B01283"/>
    <w:rsid w:val="00B01327"/>
    <w:rsid w:val="00B03CFC"/>
    <w:rsid w:val="00B0447A"/>
    <w:rsid w:val="00B044AE"/>
    <w:rsid w:val="00B0665E"/>
    <w:rsid w:val="00B07071"/>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CEE"/>
    <w:rsid w:val="00B21ECB"/>
    <w:rsid w:val="00B22FCB"/>
    <w:rsid w:val="00B238C3"/>
    <w:rsid w:val="00B245B5"/>
    <w:rsid w:val="00B246C1"/>
    <w:rsid w:val="00B25031"/>
    <w:rsid w:val="00B25507"/>
    <w:rsid w:val="00B25813"/>
    <w:rsid w:val="00B30216"/>
    <w:rsid w:val="00B302E1"/>
    <w:rsid w:val="00B30754"/>
    <w:rsid w:val="00B30A0D"/>
    <w:rsid w:val="00B30CDB"/>
    <w:rsid w:val="00B3150D"/>
    <w:rsid w:val="00B31F05"/>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221C"/>
    <w:rsid w:val="00B4243E"/>
    <w:rsid w:val="00B42441"/>
    <w:rsid w:val="00B4261D"/>
    <w:rsid w:val="00B4416F"/>
    <w:rsid w:val="00B443CB"/>
    <w:rsid w:val="00B45C1E"/>
    <w:rsid w:val="00B460C7"/>
    <w:rsid w:val="00B46320"/>
    <w:rsid w:val="00B47F23"/>
    <w:rsid w:val="00B507CF"/>
    <w:rsid w:val="00B50FC3"/>
    <w:rsid w:val="00B51AB0"/>
    <w:rsid w:val="00B528E7"/>
    <w:rsid w:val="00B536BA"/>
    <w:rsid w:val="00B55CB0"/>
    <w:rsid w:val="00B566E5"/>
    <w:rsid w:val="00B57CFB"/>
    <w:rsid w:val="00B60581"/>
    <w:rsid w:val="00B6134E"/>
    <w:rsid w:val="00B61815"/>
    <w:rsid w:val="00B618A0"/>
    <w:rsid w:val="00B621A3"/>
    <w:rsid w:val="00B6231A"/>
    <w:rsid w:val="00B62497"/>
    <w:rsid w:val="00B630EE"/>
    <w:rsid w:val="00B6318A"/>
    <w:rsid w:val="00B63221"/>
    <w:rsid w:val="00B6329A"/>
    <w:rsid w:val="00B63D24"/>
    <w:rsid w:val="00B64CCA"/>
    <w:rsid w:val="00B65973"/>
    <w:rsid w:val="00B66115"/>
    <w:rsid w:val="00B66E61"/>
    <w:rsid w:val="00B674D3"/>
    <w:rsid w:val="00B67713"/>
    <w:rsid w:val="00B67AD7"/>
    <w:rsid w:val="00B70198"/>
    <w:rsid w:val="00B70339"/>
    <w:rsid w:val="00B71597"/>
    <w:rsid w:val="00B71937"/>
    <w:rsid w:val="00B725C3"/>
    <w:rsid w:val="00B72D4B"/>
    <w:rsid w:val="00B7336A"/>
    <w:rsid w:val="00B73A8F"/>
    <w:rsid w:val="00B74E2C"/>
    <w:rsid w:val="00B7517C"/>
    <w:rsid w:val="00B756FC"/>
    <w:rsid w:val="00B75AAE"/>
    <w:rsid w:val="00B762CA"/>
    <w:rsid w:val="00B765D6"/>
    <w:rsid w:val="00B7699A"/>
    <w:rsid w:val="00B83049"/>
    <w:rsid w:val="00B833CC"/>
    <w:rsid w:val="00B84571"/>
    <w:rsid w:val="00B85144"/>
    <w:rsid w:val="00B8520A"/>
    <w:rsid w:val="00B8691C"/>
    <w:rsid w:val="00B86D24"/>
    <w:rsid w:val="00B875E8"/>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0EED"/>
    <w:rsid w:val="00BA10DA"/>
    <w:rsid w:val="00BA1B92"/>
    <w:rsid w:val="00BA2425"/>
    <w:rsid w:val="00BA24FA"/>
    <w:rsid w:val="00BA4ECF"/>
    <w:rsid w:val="00BA500D"/>
    <w:rsid w:val="00BA5047"/>
    <w:rsid w:val="00BA54C2"/>
    <w:rsid w:val="00BA62A8"/>
    <w:rsid w:val="00BB188F"/>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818"/>
    <w:rsid w:val="00BE0A78"/>
    <w:rsid w:val="00BE19AC"/>
    <w:rsid w:val="00BE2701"/>
    <w:rsid w:val="00BE31A2"/>
    <w:rsid w:val="00BE3B4C"/>
    <w:rsid w:val="00BE3EAD"/>
    <w:rsid w:val="00BE4914"/>
    <w:rsid w:val="00BE4F32"/>
    <w:rsid w:val="00BE5109"/>
    <w:rsid w:val="00BE5E98"/>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F13"/>
    <w:rsid w:val="00C07E91"/>
    <w:rsid w:val="00C1017C"/>
    <w:rsid w:val="00C10287"/>
    <w:rsid w:val="00C10472"/>
    <w:rsid w:val="00C10655"/>
    <w:rsid w:val="00C1080C"/>
    <w:rsid w:val="00C113EC"/>
    <w:rsid w:val="00C12367"/>
    <w:rsid w:val="00C1374D"/>
    <w:rsid w:val="00C13CEC"/>
    <w:rsid w:val="00C14121"/>
    <w:rsid w:val="00C1487A"/>
    <w:rsid w:val="00C14988"/>
    <w:rsid w:val="00C150B4"/>
    <w:rsid w:val="00C1522B"/>
    <w:rsid w:val="00C15269"/>
    <w:rsid w:val="00C15580"/>
    <w:rsid w:val="00C17806"/>
    <w:rsid w:val="00C20D52"/>
    <w:rsid w:val="00C211FC"/>
    <w:rsid w:val="00C214CF"/>
    <w:rsid w:val="00C215C0"/>
    <w:rsid w:val="00C21775"/>
    <w:rsid w:val="00C21F80"/>
    <w:rsid w:val="00C22026"/>
    <w:rsid w:val="00C2208D"/>
    <w:rsid w:val="00C22CC3"/>
    <w:rsid w:val="00C231D3"/>
    <w:rsid w:val="00C24C43"/>
    <w:rsid w:val="00C25004"/>
    <w:rsid w:val="00C259E1"/>
    <w:rsid w:val="00C25AF4"/>
    <w:rsid w:val="00C26D8A"/>
    <w:rsid w:val="00C27258"/>
    <w:rsid w:val="00C279AD"/>
    <w:rsid w:val="00C279ED"/>
    <w:rsid w:val="00C3248B"/>
    <w:rsid w:val="00C33AFC"/>
    <w:rsid w:val="00C340FD"/>
    <w:rsid w:val="00C34412"/>
    <w:rsid w:val="00C346AB"/>
    <w:rsid w:val="00C34EDA"/>
    <w:rsid w:val="00C35028"/>
    <w:rsid w:val="00C361B7"/>
    <w:rsid w:val="00C364D3"/>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47A7A"/>
    <w:rsid w:val="00C500C4"/>
    <w:rsid w:val="00C5063E"/>
    <w:rsid w:val="00C50E69"/>
    <w:rsid w:val="00C525F5"/>
    <w:rsid w:val="00C542C1"/>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352"/>
    <w:rsid w:val="00C765C7"/>
    <w:rsid w:val="00C801E7"/>
    <w:rsid w:val="00C804E6"/>
    <w:rsid w:val="00C808D1"/>
    <w:rsid w:val="00C80AC8"/>
    <w:rsid w:val="00C80E69"/>
    <w:rsid w:val="00C819A3"/>
    <w:rsid w:val="00C822A8"/>
    <w:rsid w:val="00C8283A"/>
    <w:rsid w:val="00C8457D"/>
    <w:rsid w:val="00C84CE2"/>
    <w:rsid w:val="00C85CDE"/>
    <w:rsid w:val="00C86CF7"/>
    <w:rsid w:val="00C874DC"/>
    <w:rsid w:val="00C87901"/>
    <w:rsid w:val="00C87E27"/>
    <w:rsid w:val="00C914DD"/>
    <w:rsid w:val="00C92131"/>
    <w:rsid w:val="00C92B55"/>
    <w:rsid w:val="00C92E08"/>
    <w:rsid w:val="00C949C9"/>
    <w:rsid w:val="00C97052"/>
    <w:rsid w:val="00CA04BA"/>
    <w:rsid w:val="00CA07B0"/>
    <w:rsid w:val="00CA0EF2"/>
    <w:rsid w:val="00CA1F0F"/>
    <w:rsid w:val="00CA3241"/>
    <w:rsid w:val="00CA32E2"/>
    <w:rsid w:val="00CA34C7"/>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EB0"/>
    <w:rsid w:val="00CB70EA"/>
    <w:rsid w:val="00CB750C"/>
    <w:rsid w:val="00CB781E"/>
    <w:rsid w:val="00CC0723"/>
    <w:rsid w:val="00CC1A40"/>
    <w:rsid w:val="00CC2004"/>
    <w:rsid w:val="00CC2892"/>
    <w:rsid w:val="00CC3323"/>
    <w:rsid w:val="00CC4B81"/>
    <w:rsid w:val="00CC542D"/>
    <w:rsid w:val="00CC550A"/>
    <w:rsid w:val="00CC5B6E"/>
    <w:rsid w:val="00CC5B78"/>
    <w:rsid w:val="00CC635F"/>
    <w:rsid w:val="00CC6CF9"/>
    <w:rsid w:val="00CD0EAC"/>
    <w:rsid w:val="00CD2E2D"/>
    <w:rsid w:val="00CD2F83"/>
    <w:rsid w:val="00CD32CF"/>
    <w:rsid w:val="00CD407F"/>
    <w:rsid w:val="00CD40F9"/>
    <w:rsid w:val="00CD48CE"/>
    <w:rsid w:val="00CD507B"/>
    <w:rsid w:val="00CD557E"/>
    <w:rsid w:val="00CD5CD2"/>
    <w:rsid w:val="00CD5F3D"/>
    <w:rsid w:val="00CD5FE7"/>
    <w:rsid w:val="00CD604B"/>
    <w:rsid w:val="00CD6EED"/>
    <w:rsid w:val="00CD7168"/>
    <w:rsid w:val="00CE0241"/>
    <w:rsid w:val="00CE035E"/>
    <w:rsid w:val="00CE06B3"/>
    <w:rsid w:val="00CE152A"/>
    <w:rsid w:val="00CE1BA4"/>
    <w:rsid w:val="00CE26CD"/>
    <w:rsid w:val="00CE348B"/>
    <w:rsid w:val="00CE4094"/>
    <w:rsid w:val="00CE5CA3"/>
    <w:rsid w:val="00CE6D3D"/>
    <w:rsid w:val="00CE6F91"/>
    <w:rsid w:val="00CE7AC6"/>
    <w:rsid w:val="00CE7F2F"/>
    <w:rsid w:val="00CE7FC8"/>
    <w:rsid w:val="00CF09C5"/>
    <w:rsid w:val="00CF1708"/>
    <w:rsid w:val="00CF18E7"/>
    <w:rsid w:val="00CF220C"/>
    <w:rsid w:val="00CF2371"/>
    <w:rsid w:val="00CF3904"/>
    <w:rsid w:val="00CF3C33"/>
    <w:rsid w:val="00CF4AED"/>
    <w:rsid w:val="00CF6C69"/>
    <w:rsid w:val="00D01664"/>
    <w:rsid w:val="00D016EA"/>
    <w:rsid w:val="00D03243"/>
    <w:rsid w:val="00D038CC"/>
    <w:rsid w:val="00D03FF6"/>
    <w:rsid w:val="00D04A3F"/>
    <w:rsid w:val="00D04BA7"/>
    <w:rsid w:val="00D10628"/>
    <w:rsid w:val="00D11D81"/>
    <w:rsid w:val="00D12991"/>
    <w:rsid w:val="00D13308"/>
    <w:rsid w:val="00D1340E"/>
    <w:rsid w:val="00D14530"/>
    <w:rsid w:val="00D14739"/>
    <w:rsid w:val="00D147C8"/>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32B"/>
    <w:rsid w:val="00D35B90"/>
    <w:rsid w:val="00D3629F"/>
    <w:rsid w:val="00D36B98"/>
    <w:rsid w:val="00D36BCE"/>
    <w:rsid w:val="00D40159"/>
    <w:rsid w:val="00D401D2"/>
    <w:rsid w:val="00D404E0"/>
    <w:rsid w:val="00D411FC"/>
    <w:rsid w:val="00D413E3"/>
    <w:rsid w:val="00D4162D"/>
    <w:rsid w:val="00D41718"/>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898"/>
    <w:rsid w:val="00D52F6C"/>
    <w:rsid w:val="00D537B9"/>
    <w:rsid w:val="00D5381C"/>
    <w:rsid w:val="00D53B20"/>
    <w:rsid w:val="00D557E0"/>
    <w:rsid w:val="00D561DB"/>
    <w:rsid w:val="00D56F3B"/>
    <w:rsid w:val="00D57BCC"/>
    <w:rsid w:val="00D57D83"/>
    <w:rsid w:val="00D57E5A"/>
    <w:rsid w:val="00D6005A"/>
    <w:rsid w:val="00D60EE3"/>
    <w:rsid w:val="00D61367"/>
    <w:rsid w:val="00D619B5"/>
    <w:rsid w:val="00D61CB1"/>
    <w:rsid w:val="00D61FCE"/>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5013"/>
    <w:rsid w:val="00D850C4"/>
    <w:rsid w:val="00D85AE6"/>
    <w:rsid w:val="00D85BA9"/>
    <w:rsid w:val="00D87BF6"/>
    <w:rsid w:val="00D91F78"/>
    <w:rsid w:val="00D92959"/>
    <w:rsid w:val="00D93655"/>
    <w:rsid w:val="00D9426A"/>
    <w:rsid w:val="00D9453F"/>
    <w:rsid w:val="00D945A9"/>
    <w:rsid w:val="00D94B63"/>
    <w:rsid w:val="00DA00D6"/>
    <w:rsid w:val="00DA07DC"/>
    <w:rsid w:val="00DA0DBF"/>
    <w:rsid w:val="00DA1147"/>
    <w:rsid w:val="00DA247F"/>
    <w:rsid w:val="00DA4CC1"/>
    <w:rsid w:val="00DA5C9E"/>
    <w:rsid w:val="00DA5E2F"/>
    <w:rsid w:val="00DA6E91"/>
    <w:rsid w:val="00DA7BE5"/>
    <w:rsid w:val="00DB0303"/>
    <w:rsid w:val="00DB0982"/>
    <w:rsid w:val="00DB0A37"/>
    <w:rsid w:val="00DB1A75"/>
    <w:rsid w:val="00DB2789"/>
    <w:rsid w:val="00DB302D"/>
    <w:rsid w:val="00DB41EC"/>
    <w:rsid w:val="00DB4272"/>
    <w:rsid w:val="00DB567E"/>
    <w:rsid w:val="00DB65C9"/>
    <w:rsid w:val="00DB6F55"/>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4562"/>
    <w:rsid w:val="00DD4DEA"/>
    <w:rsid w:val="00DD6171"/>
    <w:rsid w:val="00DD63E7"/>
    <w:rsid w:val="00DD6AF5"/>
    <w:rsid w:val="00DD6DB7"/>
    <w:rsid w:val="00DD727A"/>
    <w:rsid w:val="00DD73A4"/>
    <w:rsid w:val="00DD787E"/>
    <w:rsid w:val="00DD7B8D"/>
    <w:rsid w:val="00DD7EE4"/>
    <w:rsid w:val="00DE0631"/>
    <w:rsid w:val="00DE2AC2"/>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5FC"/>
    <w:rsid w:val="00DF2600"/>
    <w:rsid w:val="00DF27CD"/>
    <w:rsid w:val="00DF4AB8"/>
    <w:rsid w:val="00DF565A"/>
    <w:rsid w:val="00DF659E"/>
    <w:rsid w:val="00E00AFF"/>
    <w:rsid w:val="00E01741"/>
    <w:rsid w:val="00E0231E"/>
    <w:rsid w:val="00E03F93"/>
    <w:rsid w:val="00E041C2"/>
    <w:rsid w:val="00E04C16"/>
    <w:rsid w:val="00E04C92"/>
    <w:rsid w:val="00E0554D"/>
    <w:rsid w:val="00E05EA6"/>
    <w:rsid w:val="00E06E50"/>
    <w:rsid w:val="00E105F9"/>
    <w:rsid w:val="00E106F4"/>
    <w:rsid w:val="00E1159D"/>
    <w:rsid w:val="00E11B68"/>
    <w:rsid w:val="00E12AF6"/>
    <w:rsid w:val="00E132D9"/>
    <w:rsid w:val="00E135CE"/>
    <w:rsid w:val="00E142D4"/>
    <w:rsid w:val="00E145C5"/>
    <w:rsid w:val="00E15DD0"/>
    <w:rsid w:val="00E16B0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2FFE"/>
    <w:rsid w:val="00E33251"/>
    <w:rsid w:val="00E343FA"/>
    <w:rsid w:val="00E34E91"/>
    <w:rsid w:val="00E35F55"/>
    <w:rsid w:val="00E360B6"/>
    <w:rsid w:val="00E374EB"/>
    <w:rsid w:val="00E37B21"/>
    <w:rsid w:val="00E40A07"/>
    <w:rsid w:val="00E415C0"/>
    <w:rsid w:val="00E42281"/>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4E8"/>
    <w:rsid w:val="00E56932"/>
    <w:rsid w:val="00E56B5B"/>
    <w:rsid w:val="00E56BCE"/>
    <w:rsid w:val="00E56DB9"/>
    <w:rsid w:val="00E57099"/>
    <w:rsid w:val="00E60C76"/>
    <w:rsid w:val="00E61073"/>
    <w:rsid w:val="00E62B8D"/>
    <w:rsid w:val="00E6303E"/>
    <w:rsid w:val="00E63CEC"/>
    <w:rsid w:val="00E63DA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992"/>
    <w:rsid w:val="00E77D27"/>
    <w:rsid w:val="00E83C18"/>
    <w:rsid w:val="00E84FC9"/>
    <w:rsid w:val="00E84FF0"/>
    <w:rsid w:val="00E8516C"/>
    <w:rsid w:val="00E8634B"/>
    <w:rsid w:val="00E863DB"/>
    <w:rsid w:val="00E879BD"/>
    <w:rsid w:val="00E90A78"/>
    <w:rsid w:val="00E91E02"/>
    <w:rsid w:val="00E92A1C"/>
    <w:rsid w:val="00E93AD5"/>
    <w:rsid w:val="00E94296"/>
    <w:rsid w:val="00E94996"/>
    <w:rsid w:val="00E94AB3"/>
    <w:rsid w:val="00E955FD"/>
    <w:rsid w:val="00E96C79"/>
    <w:rsid w:val="00E96D9E"/>
    <w:rsid w:val="00E96F2A"/>
    <w:rsid w:val="00EA0B60"/>
    <w:rsid w:val="00EA1052"/>
    <w:rsid w:val="00EA14DF"/>
    <w:rsid w:val="00EA1FD3"/>
    <w:rsid w:val="00EA296D"/>
    <w:rsid w:val="00EA394E"/>
    <w:rsid w:val="00EA49B6"/>
    <w:rsid w:val="00EA4DFD"/>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7C0"/>
    <w:rsid w:val="00EC59CA"/>
    <w:rsid w:val="00EC5CD6"/>
    <w:rsid w:val="00EC6065"/>
    <w:rsid w:val="00EC619B"/>
    <w:rsid w:val="00EC6637"/>
    <w:rsid w:val="00EC6E39"/>
    <w:rsid w:val="00EC70E5"/>
    <w:rsid w:val="00ED0174"/>
    <w:rsid w:val="00ED06E0"/>
    <w:rsid w:val="00ED09BC"/>
    <w:rsid w:val="00ED0B25"/>
    <w:rsid w:val="00ED1F58"/>
    <w:rsid w:val="00ED2D27"/>
    <w:rsid w:val="00ED5409"/>
    <w:rsid w:val="00ED677E"/>
    <w:rsid w:val="00EE0AD6"/>
    <w:rsid w:val="00EE13EC"/>
    <w:rsid w:val="00EE1B9F"/>
    <w:rsid w:val="00EE2678"/>
    <w:rsid w:val="00EE445E"/>
    <w:rsid w:val="00EE4981"/>
    <w:rsid w:val="00EE5F20"/>
    <w:rsid w:val="00EE60E8"/>
    <w:rsid w:val="00EE61A2"/>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06AB2"/>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24E4"/>
    <w:rsid w:val="00F239E7"/>
    <w:rsid w:val="00F23E25"/>
    <w:rsid w:val="00F24595"/>
    <w:rsid w:val="00F2547E"/>
    <w:rsid w:val="00F2559E"/>
    <w:rsid w:val="00F2621C"/>
    <w:rsid w:val="00F2707F"/>
    <w:rsid w:val="00F27E59"/>
    <w:rsid w:val="00F27E75"/>
    <w:rsid w:val="00F301AF"/>
    <w:rsid w:val="00F30D8F"/>
    <w:rsid w:val="00F32B2A"/>
    <w:rsid w:val="00F33289"/>
    <w:rsid w:val="00F3435D"/>
    <w:rsid w:val="00F34BD4"/>
    <w:rsid w:val="00F368AB"/>
    <w:rsid w:val="00F36B99"/>
    <w:rsid w:val="00F373D9"/>
    <w:rsid w:val="00F4002C"/>
    <w:rsid w:val="00F4085A"/>
    <w:rsid w:val="00F41213"/>
    <w:rsid w:val="00F41387"/>
    <w:rsid w:val="00F4165A"/>
    <w:rsid w:val="00F429E8"/>
    <w:rsid w:val="00F43901"/>
    <w:rsid w:val="00F43B5F"/>
    <w:rsid w:val="00F448C8"/>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604BD"/>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92"/>
    <w:rsid w:val="00F67E3D"/>
    <w:rsid w:val="00F70A9C"/>
    <w:rsid w:val="00F70D29"/>
    <w:rsid w:val="00F7155A"/>
    <w:rsid w:val="00F72A1B"/>
    <w:rsid w:val="00F738D4"/>
    <w:rsid w:val="00F73BD9"/>
    <w:rsid w:val="00F75151"/>
    <w:rsid w:val="00F762F3"/>
    <w:rsid w:val="00F7714C"/>
    <w:rsid w:val="00F7783F"/>
    <w:rsid w:val="00F77A71"/>
    <w:rsid w:val="00F77FDE"/>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206E"/>
    <w:rsid w:val="00F93483"/>
    <w:rsid w:val="00F93487"/>
    <w:rsid w:val="00F9447E"/>
    <w:rsid w:val="00F94697"/>
    <w:rsid w:val="00F948AF"/>
    <w:rsid w:val="00F94A97"/>
    <w:rsid w:val="00F94C31"/>
    <w:rsid w:val="00F94E5C"/>
    <w:rsid w:val="00F94EC7"/>
    <w:rsid w:val="00F951A6"/>
    <w:rsid w:val="00F96079"/>
    <w:rsid w:val="00F967DB"/>
    <w:rsid w:val="00F96A9A"/>
    <w:rsid w:val="00F96BC2"/>
    <w:rsid w:val="00FA14DF"/>
    <w:rsid w:val="00FA2191"/>
    <w:rsid w:val="00FA273A"/>
    <w:rsid w:val="00FA278D"/>
    <w:rsid w:val="00FA3BD7"/>
    <w:rsid w:val="00FA4921"/>
    <w:rsid w:val="00FA52B0"/>
    <w:rsid w:val="00FA5378"/>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4BCF"/>
    <w:rsid w:val="00FC5CCA"/>
    <w:rsid w:val="00FC65C3"/>
    <w:rsid w:val="00FC65CD"/>
    <w:rsid w:val="00FD01A6"/>
    <w:rsid w:val="00FD1249"/>
    <w:rsid w:val="00FD15B7"/>
    <w:rsid w:val="00FD1EBC"/>
    <w:rsid w:val="00FD3C40"/>
    <w:rsid w:val="00FD3DA8"/>
    <w:rsid w:val="00FD3F3B"/>
    <w:rsid w:val="00FD43F7"/>
    <w:rsid w:val="00FD4482"/>
    <w:rsid w:val="00FD509B"/>
    <w:rsid w:val="00FD5350"/>
    <w:rsid w:val="00FD6141"/>
    <w:rsid w:val="00FD6FE0"/>
    <w:rsid w:val="00FD7044"/>
    <w:rsid w:val="00FD714A"/>
    <w:rsid w:val="00FD79F1"/>
    <w:rsid w:val="00FD7ACA"/>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768"/>
    <w:rsid w:val="00FF385C"/>
    <w:rsid w:val="00FF3E41"/>
    <w:rsid w:val="00FF44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uiPriority="99" w:qFormat="1"/>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3487"/>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qFormat/>
    <w:rsid w:val="00B8691C"/>
    <w:pPr>
      <w:keepNext/>
      <w:numPr>
        <w:numId w:val="15"/>
      </w:numPr>
      <w:spacing w:before="240" w:after="60" w:line="240" w:lineRule="auto"/>
      <w:ind w:left="431" w:hanging="431"/>
      <w:outlineLvl w:val="0"/>
    </w:pPr>
    <w:rPr>
      <w:b/>
      <w:sz w:val="24"/>
    </w:rPr>
  </w:style>
  <w:style w:type="paragraph" w:styleId="Heading2">
    <w:name w:val="heading 2"/>
    <w:basedOn w:val="Normal"/>
    <w:next w:val="Normal"/>
    <w:link w:val="Heading2Char"/>
    <w:unhideWhenUsed/>
    <w:qFormat/>
    <w:rsid w:val="00071F0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nhideWhenUsed/>
    <w:qFormat/>
    <w:rsid w:val="00071F0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071F0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rsid w:val="00872FE0"/>
    <w:pPr>
      <w:numPr>
        <w:ilvl w:val="4"/>
      </w:numPr>
      <w:spacing w:before="120"/>
      <w:ind w:left="360" w:hanging="360"/>
      <w:outlineLvl w:val="4"/>
    </w:pPr>
  </w:style>
  <w:style w:type="paragraph" w:styleId="Heading6">
    <w:name w:val="heading 6"/>
    <w:basedOn w:val="Heading1"/>
    <w:next w:val="Normal"/>
    <w:qFormat/>
    <w:rsid w:val="00872FE0"/>
    <w:pPr>
      <w:numPr>
        <w:ilvl w:val="5"/>
      </w:numPr>
      <w:tabs>
        <w:tab w:val="left" w:pos="1191"/>
      </w:tabs>
      <w:spacing w:before="120"/>
      <w:ind w:left="360" w:hanging="360"/>
      <w:outlineLvl w:val="5"/>
    </w:pPr>
  </w:style>
  <w:style w:type="paragraph" w:styleId="Heading7">
    <w:name w:val="heading 7"/>
    <w:basedOn w:val="Heading1"/>
    <w:next w:val="BodyText"/>
    <w:qFormat/>
    <w:rsid w:val="00872FE0"/>
    <w:pPr>
      <w:numPr>
        <w:ilvl w:val="6"/>
      </w:numPr>
      <w:tabs>
        <w:tab w:val="left" w:pos="1361"/>
      </w:tabs>
      <w:spacing w:before="120"/>
      <w:ind w:left="360" w:hanging="360"/>
      <w:outlineLvl w:val="6"/>
    </w:pPr>
  </w:style>
  <w:style w:type="paragraph" w:styleId="Heading8">
    <w:name w:val="heading 8"/>
    <w:basedOn w:val="Heading1"/>
    <w:next w:val="BodyText"/>
    <w:qFormat/>
    <w:rsid w:val="00872FE0"/>
    <w:pPr>
      <w:numPr>
        <w:ilvl w:val="7"/>
      </w:numPr>
      <w:tabs>
        <w:tab w:val="left" w:pos="1531"/>
      </w:tabs>
      <w:spacing w:before="120"/>
      <w:ind w:left="360" w:hanging="360"/>
      <w:outlineLvl w:val="7"/>
    </w:pPr>
  </w:style>
  <w:style w:type="paragraph" w:styleId="Heading9">
    <w:name w:val="heading 9"/>
    <w:basedOn w:val="Heading1"/>
    <w:next w:val="BodyText"/>
    <w:qFormat/>
    <w:rsid w:val="00872FE0"/>
    <w:pPr>
      <w:numPr>
        <w:ilvl w:val="8"/>
      </w:numPr>
      <w:tabs>
        <w:tab w:val="left" w:pos="1701"/>
      </w:tabs>
      <w:spacing w:before="120"/>
      <w:ind w:left="360" w:hanging="360"/>
      <w:outlineLvl w:val="8"/>
    </w:pPr>
  </w:style>
  <w:style w:type="character" w:default="1" w:styleId="DefaultParagraphFont">
    <w:name w:val="Default Paragraph Font"/>
    <w:uiPriority w:val="1"/>
    <w:semiHidden/>
    <w:unhideWhenUsed/>
    <w:rsid w:val="00F934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487"/>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071F0D"/>
    <w:pPr>
      <w:numPr>
        <w:numId w:val="10"/>
      </w:numPr>
      <w:spacing w:after="100"/>
    </w:pPr>
  </w:style>
  <w:style w:type="paragraph" w:styleId="TOC2">
    <w:name w:val="toc 2"/>
    <w:basedOn w:val="Normal"/>
    <w:next w:val="Normal"/>
    <w:autoRedefine/>
    <w:uiPriority w:val="39"/>
    <w:unhideWhenUsed/>
    <w:qFormat/>
    <w:rsid w:val="00071F0D"/>
    <w:pPr>
      <w:spacing w:after="100"/>
      <w:ind w:left="220"/>
    </w:pPr>
  </w:style>
  <w:style w:type="paragraph" w:styleId="Footer">
    <w:name w:val="footer"/>
    <w:rsid w:val="00030A77"/>
    <w:pPr>
      <w:tabs>
        <w:tab w:val="center" w:pos="4510"/>
        <w:tab w:val="right" w:pos="9020"/>
      </w:tabs>
    </w:pPr>
    <w:rPr>
      <w:rFonts w:ascii="Arial" w:eastAsia="SimSun" w:hAnsi="Arial"/>
      <w:sz w:val="18"/>
      <w:szCs w:val="18"/>
      <w:lang w:eastAsia="zh-CN"/>
    </w:rPr>
  </w:style>
  <w:style w:type="paragraph" w:styleId="Header">
    <w:name w:val="header"/>
    <w:rsid w:val="00030A77"/>
    <w:pPr>
      <w:tabs>
        <w:tab w:val="center" w:pos="4153"/>
        <w:tab w:val="right" w:pos="8306"/>
      </w:tabs>
      <w:snapToGrid w:val="0"/>
      <w:jc w:val="both"/>
    </w:pPr>
    <w:rPr>
      <w:rFonts w:ascii="Arial" w:eastAsia="SimSun" w:hAnsi="Arial"/>
      <w:sz w:val="18"/>
      <w:szCs w:val="18"/>
      <w:lang w:eastAsia="zh-CN"/>
    </w:rPr>
  </w:style>
  <w:style w:type="character" w:styleId="FootnoteReference">
    <w:name w:val="footnote reference"/>
    <w:aliases w:val="Appel note de bas de p,Footnote Reference/"/>
    <w:rsid w:val="00872FE0"/>
    <w:rPr>
      <w:b/>
      <w:position w:val="6"/>
      <w:sz w:val="16"/>
    </w:rPr>
  </w:style>
  <w:style w:type="paragraph" w:styleId="FootnoteText">
    <w:name w:val="footnote text"/>
    <w:basedOn w:val="Normal"/>
    <w:link w:val="FootnoteTextChar"/>
    <w:rsid w:val="0050699F"/>
    <w:pPr>
      <w:keepLines/>
    </w:pPr>
    <w:rPr>
      <w:sz w:val="16"/>
    </w:rPr>
  </w:style>
  <w:style w:type="paragraph" w:styleId="Caption">
    <w:name w:val="caption"/>
    <w:basedOn w:val="Normal"/>
    <w:next w:val="Normal"/>
    <w:uiPriority w:val="99"/>
    <w:qFormat/>
    <w:rsid w:val="00872FE0"/>
    <w:pPr>
      <w:ind w:left="432" w:right="471"/>
      <w:jc w:val="center"/>
    </w:pPr>
    <w:rPr>
      <w:b/>
    </w:rPr>
  </w:style>
  <w:style w:type="paragraph" w:styleId="PlainText">
    <w:name w:val="Plain Text"/>
    <w:basedOn w:val="Normal"/>
    <w:rsid w:val="00872FE0"/>
    <w:rPr>
      <w:rFonts w:ascii="Courier New" w:hAnsi="Courier New"/>
      <w:lang w:val="en-AU"/>
    </w:rPr>
  </w:style>
  <w:style w:type="character" w:styleId="PageNumber">
    <w:name w:val="page number"/>
    <w:basedOn w:val="DefaultParagraphFont"/>
    <w:rsid w:val="00872FE0"/>
  </w:style>
  <w:style w:type="paragraph" w:styleId="NoteHeading">
    <w:name w:val="Note Heading"/>
    <w:basedOn w:val="Normal"/>
    <w:next w:val="Normal"/>
    <w:rsid w:val="00872FE0"/>
  </w:style>
  <w:style w:type="paragraph" w:styleId="Title">
    <w:name w:val="Title"/>
    <w:basedOn w:val="Normal"/>
    <w:next w:val="Normal"/>
    <w:link w:val="TitleChar"/>
    <w:uiPriority w:val="10"/>
    <w:qFormat/>
    <w:rsid w:val="00071F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sid w:val="00872FE0"/>
    <w:rPr>
      <w:sz w:val="16"/>
    </w:rPr>
  </w:style>
  <w:style w:type="paragraph" w:styleId="CommentText">
    <w:name w:val="annotation text"/>
    <w:basedOn w:val="Normal"/>
    <w:semiHidden/>
    <w:rsid w:val="00872FE0"/>
  </w:style>
  <w:style w:type="paragraph" w:customStyle="1" w:styleId="Code">
    <w:name w:val="Code"/>
    <w:basedOn w:val="BodyText"/>
    <w:rsid w:val="00872FE0"/>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72FE0"/>
    <w:pPr>
      <w:shd w:val="clear" w:color="auto" w:fill="000080"/>
    </w:pPr>
    <w:rPr>
      <w:rFonts w:ascii="Tahoma" w:hAnsi="Tahoma"/>
    </w:rPr>
  </w:style>
  <w:style w:type="paragraph" w:customStyle="1" w:styleId="Reference">
    <w:name w:val="Reference"/>
    <w:aliases w:val="ref"/>
    <w:basedOn w:val="Normal"/>
    <w:rsid w:val="00872FE0"/>
    <w:pPr>
      <w:numPr>
        <w:numId w:val="6"/>
      </w:numPr>
      <w:tabs>
        <w:tab w:val="clear" w:pos="360"/>
      </w:tabs>
      <w:ind w:left="357" w:hanging="357"/>
    </w:pPr>
  </w:style>
  <w:style w:type="paragraph" w:styleId="Index1">
    <w:name w:val="index 1"/>
    <w:basedOn w:val="Normal"/>
    <w:autoRedefine/>
    <w:semiHidden/>
    <w:rsid w:val="00872FE0"/>
    <w:pPr>
      <w:keepLines/>
    </w:pPr>
  </w:style>
  <w:style w:type="paragraph" w:customStyle="1" w:styleId="AppendixH3">
    <w:name w:val="Appendix H3"/>
    <w:basedOn w:val="Heading3"/>
    <w:next w:val="BodyText"/>
    <w:rsid w:val="00872FE0"/>
    <w:pPr>
      <w:tabs>
        <w:tab w:val="num" w:pos="1440"/>
      </w:tabs>
      <w:ind w:left="851" w:hanging="851"/>
    </w:pPr>
  </w:style>
  <w:style w:type="paragraph" w:customStyle="1" w:styleId="AppendixH2">
    <w:name w:val="Appendix H2"/>
    <w:basedOn w:val="Heading2"/>
    <w:next w:val="BodyText"/>
    <w:rsid w:val="00872FE0"/>
    <w:pPr>
      <w:tabs>
        <w:tab w:val="num" w:pos="1440"/>
      </w:tabs>
      <w:ind w:left="851" w:hanging="851"/>
    </w:pPr>
  </w:style>
  <w:style w:type="paragraph" w:customStyle="1" w:styleId="AppendixH1">
    <w:name w:val="Appendix H1"/>
    <w:basedOn w:val="Heading1"/>
    <w:next w:val="BodyText"/>
    <w:rsid w:val="00872FE0"/>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72FE0"/>
    <w:pPr>
      <w:tabs>
        <w:tab w:val="left" w:pos="851"/>
      </w:tabs>
      <w:ind w:left="851" w:hanging="851"/>
    </w:pPr>
  </w:style>
  <w:style w:type="character" w:styleId="Hyperlink">
    <w:name w:val="Hyperlink"/>
    <w:rsid w:val="00872FE0"/>
    <w:rPr>
      <w:color w:val="0000FF"/>
      <w:u w:val="single"/>
    </w:rPr>
  </w:style>
  <w:style w:type="character" w:styleId="FollowedHyperlink">
    <w:name w:val="FollowedHyperlink"/>
    <w:rsid w:val="00872FE0"/>
    <w:rPr>
      <w:color w:val="800080"/>
      <w:u w:val="single"/>
    </w:rPr>
  </w:style>
  <w:style w:type="paragraph" w:styleId="EndnoteText">
    <w:name w:val="endnote text"/>
    <w:basedOn w:val="Normal"/>
    <w:semiHidden/>
    <w:rsid w:val="00872FE0"/>
    <w:rPr>
      <w:sz w:val="20"/>
      <w:szCs w:val="20"/>
    </w:rPr>
  </w:style>
  <w:style w:type="character" w:styleId="EndnoteReference">
    <w:name w:val="endnote reference"/>
    <w:semiHidden/>
    <w:rsid w:val="00872FE0"/>
    <w:rPr>
      <w:vertAlign w:val="superscript"/>
    </w:rPr>
  </w:style>
  <w:style w:type="paragraph" w:customStyle="1" w:styleId="Text">
    <w:name w:val="Text"/>
    <w:rsid w:val="00872FE0"/>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872FE0"/>
    <w:pPr>
      <w:numPr>
        <w:numId w:val="8"/>
      </w:numPr>
      <w:spacing w:before="220"/>
      <w:ind w:left="2921" w:hanging="369"/>
    </w:pPr>
    <w:rPr>
      <w:rFonts w:ascii="Arial" w:hAnsi="Arial"/>
      <w:sz w:val="22"/>
      <w:lang w:val="en-GB"/>
    </w:rPr>
  </w:style>
  <w:style w:type="paragraph" w:customStyle="1" w:styleId="H6">
    <w:name w:val="H6"/>
    <w:basedOn w:val="Heading5"/>
    <w:next w:val="Normal"/>
    <w:rsid w:val="00872FE0"/>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872FE0"/>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872F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2FE0"/>
    <w:pPr>
      <w:ind w:left="1701" w:hanging="1701"/>
    </w:pPr>
  </w:style>
  <w:style w:type="paragraph" w:styleId="TOC4">
    <w:name w:val="toc 4"/>
    <w:basedOn w:val="TOC3"/>
    <w:semiHidden/>
    <w:rsid w:val="00872FE0"/>
    <w:pPr>
      <w:ind w:left="1418" w:hanging="1418"/>
    </w:pPr>
  </w:style>
  <w:style w:type="paragraph" w:styleId="TOC3">
    <w:name w:val="toc 3"/>
    <w:basedOn w:val="Normal"/>
    <w:next w:val="Normal"/>
    <w:autoRedefine/>
    <w:uiPriority w:val="39"/>
    <w:semiHidden/>
    <w:unhideWhenUsed/>
    <w:qFormat/>
    <w:rsid w:val="00071F0D"/>
    <w:pPr>
      <w:spacing w:after="100"/>
      <w:ind w:left="440"/>
    </w:pPr>
    <w:rPr>
      <w:lang w:val="en-US" w:eastAsia="ja-JP"/>
    </w:rPr>
  </w:style>
  <w:style w:type="paragraph" w:styleId="Index2">
    <w:name w:val="index 2"/>
    <w:basedOn w:val="Index1"/>
    <w:semiHidden/>
    <w:rsid w:val="00872FE0"/>
    <w:pPr>
      <w:overflowPunct w:val="0"/>
      <w:ind w:left="284"/>
      <w:textAlignment w:val="baseline"/>
    </w:pPr>
    <w:rPr>
      <w:sz w:val="20"/>
      <w:szCs w:val="20"/>
    </w:rPr>
  </w:style>
  <w:style w:type="paragraph" w:customStyle="1" w:styleId="ZH">
    <w:name w:val="ZH"/>
    <w:rsid w:val="00872FE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72FE0"/>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872FE0"/>
    <w:pPr>
      <w:ind w:left="851"/>
    </w:pPr>
  </w:style>
  <w:style w:type="paragraph" w:styleId="ListNumber">
    <w:name w:val="List Number"/>
    <w:basedOn w:val="List"/>
    <w:rsid w:val="00872FE0"/>
  </w:style>
  <w:style w:type="paragraph" w:styleId="List">
    <w:name w:val="List"/>
    <w:basedOn w:val="Normal"/>
    <w:rsid w:val="00872FE0"/>
    <w:pPr>
      <w:overflowPunct w:val="0"/>
      <w:spacing w:after="180"/>
      <w:ind w:left="568" w:hanging="284"/>
      <w:textAlignment w:val="baseline"/>
    </w:pPr>
    <w:rPr>
      <w:sz w:val="20"/>
      <w:szCs w:val="20"/>
    </w:rPr>
  </w:style>
  <w:style w:type="paragraph" w:customStyle="1" w:styleId="TAH">
    <w:name w:val="TAH"/>
    <w:basedOn w:val="TAC"/>
    <w:rsid w:val="00872FE0"/>
    <w:rPr>
      <w:b/>
    </w:rPr>
  </w:style>
  <w:style w:type="paragraph" w:customStyle="1" w:styleId="TAC">
    <w:name w:val="TAC"/>
    <w:basedOn w:val="TAL"/>
    <w:link w:val="TACChar"/>
    <w:rsid w:val="00872FE0"/>
    <w:pPr>
      <w:jc w:val="center"/>
    </w:pPr>
  </w:style>
  <w:style w:type="paragraph" w:customStyle="1" w:styleId="TAL">
    <w:name w:val="TAL"/>
    <w:basedOn w:val="Normal"/>
    <w:link w:val="TALChar"/>
    <w:rsid w:val="00872FE0"/>
    <w:pPr>
      <w:keepNext/>
      <w:keepLines/>
      <w:overflowPunct w:val="0"/>
      <w:textAlignment w:val="baseline"/>
    </w:pPr>
    <w:rPr>
      <w:rFonts w:ascii="Arial" w:hAnsi="Arial"/>
      <w:sz w:val="18"/>
      <w:szCs w:val="20"/>
    </w:rPr>
  </w:style>
  <w:style w:type="paragraph" w:customStyle="1" w:styleId="TF">
    <w:name w:val="TF"/>
    <w:basedOn w:val="TH"/>
    <w:rsid w:val="00872FE0"/>
    <w:pPr>
      <w:keepNext w:val="0"/>
      <w:spacing w:before="0" w:after="240"/>
    </w:pPr>
  </w:style>
  <w:style w:type="paragraph" w:customStyle="1" w:styleId="TH">
    <w:name w:val="TH"/>
    <w:basedOn w:val="Normal"/>
    <w:rsid w:val="00872FE0"/>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872FE0"/>
    <w:pPr>
      <w:keepLines/>
      <w:overflowPunct w:val="0"/>
      <w:spacing w:after="180"/>
      <w:ind w:left="1135" w:hanging="851"/>
      <w:textAlignment w:val="baseline"/>
    </w:pPr>
    <w:rPr>
      <w:sz w:val="20"/>
      <w:szCs w:val="20"/>
    </w:rPr>
  </w:style>
  <w:style w:type="paragraph" w:styleId="TOC9">
    <w:name w:val="toc 9"/>
    <w:basedOn w:val="TOC8"/>
    <w:semiHidden/>
    <w:rsid w:val="00872FE0"/>
    <w:pPr>
      <w:ind w:left="1418" w:hanging="1418"/>
    </w:pPr>
  </w:style>
  <w:style w:type="paragraph" w:customStyle="1" w:styleId="EX">
    <w:name w:val="EX"/>
    <w:basedOn w:val="Normal"/>
    <w:rsid w:val="00872FE0"/>
    <w:pPr>
      <w:keepLines/>
      <w:overflowPunct w:val="0"/>
      <w:spacing w:after="180"/>
      <w:ind w:left="1702" w:hanging="1418"/>
      <w:textAlignment w:val="baseline"/>
    </w:pPr>
    <w:rPr>
      <w:sz w:val="20"/>
      <w:szCs w:val="20"/>
    </w:rPr>
  </w:style>
  <w:style w:type="paragraph" w:customStyle="1" w:styleId="FP">
    <w:name w:val="FP"/>
    <w:basedOn w:val="Normal"/>
    <w:rsid w:val="00872FE0"/>
    <w:pPr>
      <w:overflowPunct w:val="0"/>
      <w:textAlignment w:val="baseline"/>
    </w:pPr>
    <w:rPr>
      <w:sz w:val="20"/>
      <w:szCs w:val="20"/>
    </w:rPr>
  </w:style>
  <w:style w:type="paragraph" w:customStyle="1" w:styleId="LD">
    <w:name w:val="LD"/>
    <w:rsid w:val="00872FE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72FE0"/>
    <w:pPr>
      <w:spacing w:after="0"/>
    </w:pPr>
  </w:style>
  <w:style w:type="paragraph" w:customStyle="1" w:styleId="EW">
    <w:name w:val="EW"/>
    <w:basedOn w:val="EX"/>
    <w:rsid w:val="00872FE0"/>
    <w:pPr>
      <w:spacing w:after="0"/>
    </w:pPr>
  </w:style>
  <w:style w:type="paragraph" w:styleId="TOC6">
    <w:name w:val="toc 6"/>
    <w:basedOn w:val="TOC5"/>
    <w:next w:val="Normal"/>
    <w:semiHidden/>
    <w:rsid w:val="00872FE0"/>
    <w:pPr>
      <w:ind w:left="1985" w:hanging="1985"/>
    </w:pPr>
  </w:style>
  <w:style w:type="paragraph" w:styleId="TOC7">
    <w:name w:val="toc 7"/>
    <w:basedOn w:val="TOC6"/>
    <w:next w:val="Normal"/>
    <w:semiHidden/>
    <w:rsid w:val="00872FE0"/>
    <w:pPr>
      <w:ind w:left="2268" w:hanging="2268"/>
    </w:pPr>
  </w:style>
  <w:style w:type="paragraph" w:styleId="ListBullet2">
    <w:name w:val="List Bullet 2"/>
    <w:basedOn w:val="ListBullet"/>
    <w:rsid w:val="00872FE0"/>
    <w:pPr>
      <w:ind w:left="851"/>
    </w:pPr>
  </w:style>
  <w:style w:type="paragraph" w:styleId="ListBullet">
    <w:name w:val="List Bullet"/>
    <w:basedOn w:val="List"/>
    <w:rsid w:val="00872FE0"/>
  </w:style>
  <w:style w:type="paragraph" w:styleId="ListBullet3">
    <w:name w:val="List Bullet 3"/>
    <w:basedOn w:val="ListBullet2"/>
    <w:rsid w:val="00872FE0"/>
    <w:pPr>
      <w:ind w:left="1135"/>
    </w:pPr>
  </w:style>
  <w:style w:type="paragraph" w:customStyle="1" w:styleId="EQ">
    <w:name w:val="EQ"/>
    <w:basedOn w:val="Normal"/>
    <w:next w:val="Normal"/>
    <w:rsid w:val="00872FE0"/>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872FE0"/>
    <w:pPr>
      <w:keepNext/>
      <w:spacing w:after="0"/>
    </w:pPr>
    <w:rPr>
      <w:rFonts w:ascii="Arial" w:hAnsi="Arial"/>
      <w:sz w:val="18"/>
    </w:rPr>
  </w:style>
  <w:style w:type="paragraph" w:customStyle="1" w:styleId="PL">
    <w:name w:val="PL"/>
    <w:rsid w:val="0087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2FE0"/>
    <w:pPr>
      <w:jc w:val="right"/>
    </w:pPr>
  </w:style>
  <w:style w:type="paragraph" w:customStyle="1" w:styleId="TAN">
    <w:name w:val="TAN"/>
    <w:basedOn w:val="TAL"/>
    <w:rsid w:val="00872FE0"/>
    <w:pPr>
      <w:ind w:left="851" w:hanging="851"/>
    </w:pPr>
  </w:style>
  <w:style w:type="paragraph" w:customStyle="1" w:styleId="ZA">
    <w:name w:val="ZA"/>
    <w:rsid w:val="0087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72FE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7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72FE0"/>
    <w:pPr>
      <w:framePr w:wrap="notBeside" w:y="16161"/>
    </w:pPr>
  </w:style>
  <w:style w:type="paragraph" w:styleId="List2">
    <w:name w:val="List 2"/>
    <w:basedOn w:val="List"/>
    <w:rsid w:val="00872FE0"/>
    <w:pPr>
      <w:ind w:left="851"/>
    </w:pPr>
  </w:style>
  <w:style w:type="paragraph" w:customStyle="1" w:styleId="ZG">
    <w:name w:val="ZG"/>
    <w:rsid w:val="00872F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72FE0"/>
    <w:pPr>
      <w:ind w:left="1135"/>
    </w:pPr>
  </w:style>
  <w:style w:type="paragraph" w:styleId="List4">
    <w:name w:val="List 4"/>
    <w:basedOn w:val="List3"/>
    <w:rsid w:val="00872FE0"/>
    <w:pPr>
      <w:ind w:left="1418"/>
    </w:pPr>
  </w:style>
  <w:style w:type="paragraph" w:styleId="List5">
    <w:name w:val="List 5"/>
    <w:basedOn w:val="List4"/>
    <w:rsid w:val="00872FE0"/>
    <w:pPr>
      <w:ind w:left="1702"/>
    </w:pPr>
  </w:style>
  <w:style w:type="paragraph" w:customStyle="1" w:styleId="EditorsNote">
    <w:name w:val="Editor's Note"/>
    <w:basedOn w:val="NO"/>
    <w:rsid w:val="00872FE0"/>
    <w:rPr>
      <w:color w:val="FF0000"/>
    </w:rPr>
  </w:style>
  <w:style w:type="paragraph" w:styleId="ListBullet4">
    <w:name w:val="List Bullet 4"/>
    <w:basedOn w:val="ListBullet3"/>
    <w:rsid w:val="00872FE0"/>
    <w:pPr>
      <w:ind w:left="1418"/>
    </w:pPr>
  </w:style>
  <w:style w:type="paragraph" w:styleId="ListBullet5">
    <w:name w:val="List Bullet 5"/>
    <w:basedOn w:val="ListBullet4"/>
    <w:rsid w:val="00872FE0"/>
    <w:pPr>
      <w:ind w:left="1702"/>
    </w:pPr>
  </w:style>
  <w:style w:type="paragraph" w:customStyle="1" w:styleId="B1">
    <w:name w:val="B1"/>
    <w:basedOn w:val="List"/>
    <w:rsid w:val="00872FE0"/>
  </w:style>
  <w:style w:type="paragraph" w:customStyle="1" w:styleId="B2">
    <w:name w:val="B2"/>
    <w:basedOn w:val="List2"/>
    <w:rsid w:val="00872FE0"/>
  </w:style>
  <w:style w:type="paragraph" w:customStyle="1" w:styleId="B3">
    <w:name w:val="B3"/>
    <w:basedOn w:val="List3"/>
    <w:rsid w:val="00872FE0"/>
  </w:style>
  <w:style w:type="paragraph" w:customStyle="1" w:styleId="B4">
    <w:name w:val="B4"/>
    <w:basedOn w:val="List4"/>
    <w:rsid w:val="00872FE0"/>
  </w:style>
  <w:style w:type="paragraph" w:customStyle="1" w:styleId="B5">
    <w:name w:val="B5"/>
    <w:basedOn w:val="List5"/>
    <w:rsid w:val="00872FE0"/>
  </w:style>
  <w:style w:type="paragraph" w:customStyle="1" w:styleId="ZTD">
    <w:name w:val="ZTD"/>
    <w:basedOn w:val="ZB"/>
    <w:rsid w:val="00872FE0"/>
    <w:pPr>
      <w:framePr w:hRule="auto" w:wrap="notBeside" w:y="852"/>
    </w:pPr>
    <w:rPr>
      <w:i w:val="0"/>
      <w:sz w:val="40"/>
    </w:rPr>
  </w:style>
  <w:style w:type="paragraph" w:styleId="BodyText3">
    <w:name w:val="Body Text 3"/>
    <w:basedOn w:val="Normal"/>
    <w:rsid w:val="00872FE0"/>
    <w:pPr>
      <w:keepNext/>
      <w:keepLines/>
      <w:overflowPunct w:val="0"/>
      <w:spacing w:after="180"/>
      <w:textAlignment w:val="baseline"/>
    </w:pPr>
    <w:rPr>
      <w:color w:val="000000"/>
      <w:sz w:val="20"/>
      <w:szCs w:val="20"/>
    </w:rPr>
  </w:style>
  <w:style w:type="paragraph" w:customStyle="1" w:styleId="IB3">
    <w:name w:val="IB3"/>
    <w:basedOn w:val="Normal"/>
    <w:rsid w:val="00872FE0"/>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872FE0"/>
    <w:pPr>
      <w:numPr>
        <w:numId w:val="1"/>
      </w:numPr>
      <w:tabs>
        <w:tab w:val="left" w:pos="284"/>
      </w:tabs>
      <w:overflowPunct w:val="0"/>
      <w:spacing w:after="180"/>
      <w:textAlignment w:val="baseline"/>
    </w:pPr>
    <w:rPr>
      <w:sz w:val="20"/>
      <w:szCs w:val="20"/>
    </w:rPr>
  </w:style>
  <w:style w:type="paragraph" w:customStyle="1" w:styleId="IB2">
    <w:name w:val="IB2"/>
    <w:basedOn w:val="Normal"/>
    <w:rsid w:val="00872FE0"/>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872FE0"/>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872FE0"/>
    <w:pPr>
      <w:numPr>
        <w:numId w:val="5"/>
      </w:numPr>
      <w:tabs>
        <w:tab w:val="left" w:pos="284"/>
      </w:tabs>
      <w:overflowPunct w:val="0"/>
      <w:spacing w:after="180"/>
      <w:textAlignment w:val="baseline"/>
    </w:pPr>
    <w:rPr>
      <w:sz w:val="20"/>
      <w:szCs w:val="20"/>
    </w:rPr>
  </w:style>
  <w:style w:type="paragraph" w:customStyle="1" w:styleId="Liste">
    <w:name w:val="Liste"/>
    <w:basedOn w:val="Normal"/>
    <w:rsid w:val="00872FE0"/>
    <w:pPr>
      <w:overflowPunct w:val="0"/>
      <w:spacing w:after="180"/>
      <w:ind w:left="568" w:hanging="284"/>
      <w:textAlignment w:val="baseline"/>
    </w:pPr>
    <w:rPr>
      <w:sz w:val="20"/>
      <w:szCs w:val="20"/>
    </w:rPr>
  </w:style>
  <w:style w:type="paragraph" w:customStyle="1" w:styleId="Pieddepage">
    <w:name w:val="Pied de page"/>
    <w:basedOn w:val="Normal"/>
    <w:rsid w:val="00872FE0"/>
    <w:pPr>
      <w:overflowPunct w:val="0"/>
      <w:spacing w:after="180"/>
      <w:textAlignment w:val="baseline"/>
    </w:pPr>
    <w:rPr>
      <w:sz w:val="20"/>
      <w:szCs w:val="20"/>
    </w:rPr>
  </w:style>
  <w:style w:type="paragraph" w:customStyle="1" w:styleId="HO">
    <w:name w:val="HO"/>
    <w:basedOn w:val="Normal"/>
    <w:rsid w:val="00872FE0"/>
    <w:pPr>
      <w:overflowPunct w:val="0"/>
      <w:jc w:val="right"/>
      <w:textAlignment w:val="baseline"/>
    </w:pPr>
    <w:rPr>
      <w:b/>
      <w:sz w:val="20"/>
      <w:szCs w:val="20"/>
    </w:rPr>
  </w:style>
  <w:style w:type="paragraph" w:customStyle="1" w:styleId="HE">
    <w:name w:val="HE"/>
    <w:basedOn w:val="Normal"/>
    <w:rsid w:val="00872FE0"/>
    <w:pPr>
      <w:overflowPunct w:val="0"/>
      <w:textAlignment w:val="baseline"/>
    </w:pPr>
    <w:rPr>
      <w:b/>
      <w:sz w:val="20"/>
      <w:szCs w:val="20"/>
    </w:rPr>
  </w:style>
  <w:style w:type="paragraph" w:customStyle="1" w:styleId="WP">
    <w:name w:val="WP"/>
    <w:basedOn w:val="Normal"/>
    <w:rsid w:val="00872FE0"/>
    <w:pPr>
      <w:overflowPunct w:val="0"/>
      <w:jc w:val="both"/>
      <w:textAlignment w:val="baseline"/>
    </w:pPr>
    <w:rPr>
      <w:rFonts w:ascii="Arial" w:hAnsi="Arial"/>
      <w:sz w:val="20"/>
      <w:szCs w:val="20"/>
    </w:rPr>
  </w:style>
  <w:style w:type="paragraph" w:customStyle="1" w:styleId="B30">
    <w:name w:val="B3+"/>
    <w:basedOn w:val="Normal"/>
    <w:rsid w:val="00872FE0"/>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872FE0"/>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872FE0"/>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872FE0"/>
    <w:pPr>
      <w:tabs>
        <w:tab w:val="left" w:pos="851"/>
      </w:tabs>
      <w:overflowPunct w:val="0"/>
      <w:spacing w:after="180"/>
      <w:ind w:left="851" w:hanging="284"/>
      <w:textAlignment w:val="baseline"/>
    </w:pPr>
    <w:rPr>
      <w:sz w:val="20"/>
      <w:szCs w:val="20"/>
    </w:rPr>
  </w:style>
  <w:style w:type="paragraph" w:customStyle="1" w:styleId="BN">
    <w:name w:val="BN"/>
    <w:basedOn w:val="Normal"/>
    <w:rsid w:val="00872FE0"/>
    <w:pPr>
      <w:tabs>
        <w:tab w:val="left" w:pos="567"/>
      </w:tabs>
      <w:overflowPunct w:val="0"/>
      <w:spacing w:after="180"/>
      <w:ind w:left="568" w:hanging="284"/>
      <w:textAlignment w:val="baseline"/>
    </w:pPr>
    <w:rPr>
      <w:sz w:val="20"/>
      <w:szCs w:val="20"/>
    </w:rPr>
  </w:style>
  <w:style w:type="paragraph" w:customStyle="1" w:styleId="TAJ">
    <w:name w:val="TAJ"/>
    <w:basedOn w:val="Normal"/>
    <w:rsid w:val="00872FE0"/>
    <w:pPr>
      <w:keepNext/>
      <w:keepLines/>
      <w:overflowPunct w:val="0"/>
      <w:textAlignment w:val="baseline"/>
    </w:pPr>
    <w:rPr>
      <w:sz w:val="20"/>
      <w:szCs w:val="20"/>
    </w:rPr>
  </w:style>
  <w:style w:type="paragraph" w:customStyle="1" w:styleId="ZC">
    <w:name w:val="ZC"/>
    <w:rsid w:val="00872FE0"/>
    <w:pPr>
      <w:spacing w:line="360" w:lineRule="auto"/>
      <w:jc w:val="center"/>
    </w:pPr>
    <w:rPr>
      <w:rFonts w:ascii="Arial" w:hAnsi="Arial"/>
      <w:lang w:val="en-AU"/>
    </w:rPr>
  </w:style>
  <w:style w:type="paragraph" w:customStyle="1" w:styleId="I1">
    <w:name w:val="I1"/>
    <w:basedOn w:val="List"/>
    <w:rsid w:val="00872FE0"/>
  </w:style>
  <w:style w:type="paragraph" w:customStyle="1" w:styleId="I2">
    <w:name w:val="I2"/>
    <w:basedOn w:val="List2"/>
    <w:rsid w:val="00872FE0"/>
  </w:style>
  <w:style w:type="paragraph" w:customStyle="1" w:styleId="I3">
    <w:name w:val="I3"/>
    <w:basedOn w:val="List3"/>
    <w:rsid w:val="00872FE0"/>
  </w:style>
  <w:style w:type="paragraph" w:customStyle="1" w:styleId="TableText">
    <w:name w:val="TableText"/>
    <w:basedOn w:val="BodyTextIndent"/>
    <w:rsid w:val="00872FE0"/>
    <w:pPr>
      <w:keepNext/>
      <w:keepLines/>
      <w:spacing w:after="0"/>
      <w:ind w:left="0"/>
      <w:jc w:val="center"/>
    </w:pPr>
    <w:rPr>
      <w:kern w:val="2"/>
    </w:rPr>
  </w:style>
  <w:style w:type="paragraph" w:styleId="BodyTextIndent">
    <w:name w:val="Body Text Indent"/>
    <w:basedOn w:val="Normal"/>
    <w:link w:val="BodyTextIndentChar"/>
    <w:rsid w:val="00872FE0"/>
    <w:pPr>
      <w:overflowPunct w:val="0"/>
      <w:spacing w:after="120"/>
      <w:ind w:left="283"/>
      <w:textAlignment w:val="baseline"/>
    </w:pPr>
    <w:rPr>
      <w:sz w:val="20"/>
      <w:szCs w:val="20"/>
    </w:rPr>
  </w:style>
  <w:style w:type="paragraph" w:styleId="NormalIndent">
    <w:name w:val="Normal Indent"/>
    <w:basedOn w:val="Normal"/>
    <w:next w:val="Normal"/>
    <w:rsid w:val="00872FE0"/>
    <w:pPr>
      <w:spacing w:after="240"/>
      <w:ind w:left="567"/>
      <w:jc w:val="both"/>
    </w:pPr>
    <w:rPr>
      <w:rFonts w:ascii="Arial" w:hAnsi="Arial" w:cs="Arial"/>
      <w:sz w:val="20"/>
      <w:szCs w:val="20"/>
    </w:rPr>
  </w:style>
  <w:style w:type="table" w:styleId="TableGrid">
    <w:name w:val="Table Grid"/>
    <w:basedOn w:val="TableNormal"/>
    <w:rsid w:val="00030A77"/>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link w:val="BalloonTextChar"/>
    <w:rsid w:val="00030A77"/>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071F0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071F0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071F0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rsid w:val="00B8691C"/>
    <w:rPr>
      <w:rFonts w:asciiTheme="minorHAnsi" w:eastAsiaTheme="minorHAnsi" w:hAnsiTheme="minorHAnsi" w:cstheme="minorBidi"/>
      <w:b/>
      <w:sz w:val="24"/>
      <w:szCs w:val="22"/>
      <w:lang w:val="en-GB"/>
    </w:rPr>
  </w:style>
  <w:style w:type="character" w:customStyle="1" w:styleId="Heading2Char">
    <w:name w:val="Heading 2 Char"/>
    <w:basedOn w:val="DefaultParagraphFont"/>
    <w:link w:val="Heading2"/>
    <w:uiPriority w:val="9"/>
    <w:rsid w:val="00071F0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071F0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071F0D"/>
    <w:rPr>
      <w:b/>
      <w:bCs/>
    </w:rPr>
  </w:style>
  <w:style w:type="paragraph" w:styleId="NoSpacing">
    <w:name w:val="No Spacing"/>
    <w:link w:val="NoSpacingChar"/>
    <w:uiPriority w:val="1"/>
    <w:qFormat/>
    <w:rsid w:val="00071F0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071F0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071F0D"/>
    <w:rPr>
      <w:i/>
      <w:iCs/>
      <w:color w:val="000000" w:themeColor="text1"/>
    </w:rPr>
  </w:style>
  <w:style w:type="character" w:customStyle="1" w:styleId="QuoteChar">
    <w:name w:val="Quote Char"/>
    <w:basedOn w:val="DefaultParagraphFont"/>
    <w:link w:val="Quote"/>
    <w:uiPriority w:val="29"/>
    <w:rsid w:val="00071F0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071F0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paragraph" w:customStyle="1" w:styleId="a1">
    <w:name w:val="文档标题"/>
    <w:basedOn w:val="Normal"/>
    <w:rsid w:val="00030A77"/>
    <w:pPr>
      <w:tabs>
        <w:tab w:val="left" w:pos="0"/>
      </w:tabs>
      <w:spacing w:before="300" w:after="300"/>
      <w:jc w:val="center"/>
    </w:pPr>
    <w:rPr>
      <w:rFonts w:ascii="Arial" w:eastAsia="SimHei" w:hAnsi="Arial"/>
      <w:sz w:val="36"/>
      <w:szCs w:val="36"/>
    </w:rPr>
  </w:style>
  <w:style w:type="paragraph" w:customStyle="1" w:styleId="a0">
    <w:name w:val="表格题注"/>
    <w:next w:val="Normal"/>
    <w:rsid w:val="00030A77"/>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2">
    <w:name w:val="表格文本"/>
    <w:rsid w:val="00030A77"/>
    <w:pPr>
      <w:tabs>
        <w:tab w:val="decimal" w:pos="0"/>
      </w:tabs>
    </w:pPr>
    <w:rPr>
      <w:rFonts w:ascii="Arial" w:eastAsia="SimSun" w:hAnsi="Arial"/>
      <w:noProof/>
      <w:sz w:val="21"/>
      <w:szCs w:val="21"/>
      <w:lang w:eastAsia="zh-CN"/>
    </w:rPr>
  </w:style>
  <w:style w:type="paragraph" w:customStyle="1" w:styleId="a3">
    <w:name w:val="表头文本"/>
    <w:rsid w:val="00030A77"/>
    <w:pPr>
      <w:jc w:val="center"/>
    </w:pPr>
    <w:rPr>
      <w:rFonts w:ascii="Arial" w:eastAsia="SimSun" w:hAnsi="Arial"/>
      <w:b/>
      <w:sz w:val="21"/>
      <w:szCs w:val="21"/>
      <w:lang w:eastAsia="zh-CN"/>
    </w:rPr>
  </w:style>
  <w:style w:type="table" w:customStyle="1" w:styleId="a4">
    <w:name w:val="表样式"/>
    <w:basedOn w:val="TableNormal"/>
    <w:rsid w:val="00030A77"/>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30A77"/>
    <w:pPr>
      <w:numPr>
        <w:ilvl w:val="7"/>
        <w:numId w:val="11"/>
      </w:numPr>
      <w:spacing w:afterLines="100"/>
      <w:ind w:left="1089" w:hanging="369"/>
      <w:jc w:val="center"/>
    </w:pPr>
    <w:rPr>
      <w:rFonts w:ascii="Arial" w:eastAsia="SimSun" w:hAnsi="Arial"/>
      <w:sz w:val="18"/>
      <w:szCs w:val="18"/>
      <w:lang w:eastAsia="zh-CN"/>
    </w:rPr>
  </w:style>
  <w:style w:type="paragraph" w:customStyle="1" w:styleId="a5">
    <w:name w:val="图样式"/>
    <w:basedOn w:val="Normal"/>
    <w:rsid w:val="00030A77"/>
    <w:pPr>
      <w:keepNext/>
      <w:spacing w:before="80" w:after="80"/>
      <w:jc w:val="center"/>
    </w:pPr>
  </w:style>
  <w:style w:type="paragraph" w:customStyle="1" w:styleId="a6">
    <w:name w:val="正文（首行不缩进）"/>
    <w:basedOn w:val="Normal"/>
    <w:rsid w:val="00030A77"/>
  </w:style>
  <w:style w:type="paragraph" w:customStyle="1" w:styleId="a7">
    <w:name w:val="注示头"/>
    <w:basedOn w:val="Normal"/>
    <w:rsid w:val="00030A77"/>
    <w:pPr>
      <w:pBdr>
        <w:top w:val="single" w:sz="4" w:space="1" w:color="000000"/>
      </w:pBdr>
      <w:jc w:val="both"/>
    </w:pPr>
    <w:rPr>
      <w:rFonts w:ascii="Arial" w:eastAsia="SimHei" w:hAnsi="Arial"/>
      <w:sz w:val="18"/>
    </w:rPr>
  </w:style>
  <w:style w:type="paragraph" w:customStyle="1" w:styleId="a8">
    <w:name w:val="注示文本"/>
    <w:basedOn w:val="Normal"/>
    <w:rsid w:val="00030A77"/>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30A77"/>
    <w:pPr>
      <w:ind w:firstLine="420"/>
    </w:pPr>
    <w:rPr>
      <w:rFonts w:ascii="Arial" w:hAnsi="Arial" w:cs="Arial"/>
      <w:i/>
      <w:color w:val="0000FF"/>
    </w:rPr>
  </w:style>
  <w:style w:type="character" w:customStyle="1" w:styleId="aa">
    <w:name w:val="样式一"/>
    <w:basedOn w:val="DefaultParagraphFont"/>
    <w:rsid w:val="00030A77"/>
    <w:rPr>
      <w:rFonts w:ascii="SimSun" w:hAnsi="SimSun"/>
      <w:b/>
      <w:bCs/>
      <w:color w:val="000000"/>
      <w:sz w:val="36"/>
    </w:rPr>
  </w:style>
  <w:style w:type="character" w:customStyle="1" w:styleId="ab">
    <w:name w:val="样式二"/>
    <w:basedOn w:val="aa"/>
    <w:rsid w:val="00030A77"/>
    <w:rPr>
      <w:rFonts w:ascii="SimSun" w:hAnsi="SimSun"/>
      <w:b/>
      <w:bCs/>
      <w:color w:val="000000"/>
      <w:sz w:val="36"/>
    </w:rPr>
  </w:style>
  <w:style w:type="character" w:customStyle="1" w:styleId="BalloonTextChar">
    <w:name w:val="Balloon Text Char"/>
    <w:basedOn w:val="DefaultParagraphFont"/>
    <w:link w:val="BalloonText"/>
    <w:rsid w:val="00030A77"/>
    <w:rPr>
      <w:rFonts w:eastAsia="SimSun"/>
      <w:snapToGrid w:val="0"/>
      <w:sz w:val="18"/>
      <w:szCs w:val="18"/>
      <w:lang w:eastAsia="zh-CN"/>
    </w:rPr>
  </w:style>
  <w:style w:type="character" w:customStyle="1" w:styleId="FootnoteTextChar">
    <w:name w:val="Footnote Text Char"/>
    <w:basedOn w:val="DefaultParagraphFont"/>
    <w:link w:val="FootnoteText"/>
    <w:rsid w:val="0050699F"/>
    <w:rPr>
      <w:rFonts w:asciiTheme="minorHAnsi" w:eastAsiaTheme="minorHAnsi" w:hAnsiTheme="minorHAnsi" w:cstheme="minorBidi"/>
      <w:sz w:val="16"/>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uiPriority="99" w:qFormat="1"/>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3487"/>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qFormat/>
    <w:rsid w:val="00B8691C"/>
    <w:pPr>
      <w:keepNext/>
      <w:numPr>
        <w:numId w:val="15"/>
      </w:numPr>
      <w:spacing w:before="240" w:after="60" w:line="240" w:lineRule="auto"/>
      <w:ind w:left="431" w:hanging="431"/>
      <w:outlineLvl w:val="0"/>
    </w:pPr>
    <w:rPr>
      <w:b/>
      <w:sz w:val="24"/>
    </w:rPr>
  </w:style>
  <w:style w:type="paragraph" w:styleId="Heading2">
    <w:name w:val="heading 2"/>
    <w:basedOn w:val="Normal"/>
    <w:next w:val="Normal"/>
    <w:link w:val="Heading2Char"/>
    <w:unhideWhenUsed/>
    <w:qFormat/>
    <w:rsid w:val="00071F0D"/>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nhideWhenUsed/>
    <w:qFormat/>
    <w:rsid w:val="00071F0D"/>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071F0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rsid w:val="00872FE0"/>
    <w:pPr>
      <w:numPr>
        <w:ilvl w:val="4"/>
      </w:numPr>
      <w:spacing w:before="120"/>
      <w:ind w:left="360" w:hanging="360"/>
      <w:outlineLvl w:val="4"/>
    </w:pPr>
  </w:style>
  <w:style w:type="paragraph" w:styleId="Heading6">
    <w:name w:val="heading 6"/>
    <w:basedOn w:val="Heading1"/>
    <w:next w:val="Normal"/>
    <w:qFormat/>
    <w:rsid w:val="00872FE0"/>
    <w:pPr>
      <w:numPr>
        <w:ilvl w:val="5"/>
      </w:numPr>
      <w:tabs>
        <w:tab w:val="left" w:pos="1191"/>
      </w:tabs>
      <w:spacing w:before="120"/>
      <w:ind w:left="360" w:hanging="360"/>
      <w:outlineLvl w:val="5"/>
    </w:pPr>
  </w:style>
  <w:style w:type="paragraph" w:styleId="Heading7">
    <w:name w:val="heading 7"/>
    <w:basedOn w:val="Heading1"/>
    <w:next w:val="BodyText"/>
    <w:qFormat/>
    <w:rsid w:val="00872FE0"/>
    <w:pPr>
      <w:numPr>
        <w:ilvl w:val="6"/>
      </w:numPr>
      <w:tabs>
        <w:tab w:val="left" w:pos="1361"/>
      </w:tabs>
      <w:spacing w:before="120"/>
      <w:ind w:left="360" w:hanging="360"/>
      <w:outlineLvl w:val="6"/>
    </w:pPr>
  </w:style>
  <w:style w:type="paragraph" w:styleId="Heading8">
    <w:name w:val="heading 8"/>
    <w:basedOn w:val="Heading1"/>
    <w:next w:val="BodyText"/>
    <w:qFormat/>
    <w:rsid w:val="00872FE0"/>
    <w:pPr>
      <w:numPr>
        <w:ilvl w:val="7"/>
      </w:numPr>
      <w:tabs>
        <w:tab w:val="left" w:pos="1531"/>
      </w:tabs>
      <w:spacing w:before="120"/>
      <w:ind w:left="360" w:hanging="360"/>
      <w:outlineLvl w:val="7"/>
    </w:pPr>
  </w:style>
  <w:style w:type="paragraph" w:styleId="Heading9">
    <w:name w:val="heading 9"/>
    <w:basedOn w:val="Heading1"/>
    <w:next w:val="BodyText"/>
    <w:qFormat/>
    <w:rsid w:val="00872FE0"/>
    <w:pPr>
      <w:numPr>
        <w:ilvl w:val="8"/>
      </w:numPr>
      <w:tabs>
        <w:tab w:val="left" w:pos="1701"/>
      </w:tabs>
      <w:spacing w:before="120"/>
      <w:ind w:left="360" w:hanging="360"/>
      <w:outlineLvl w:val="8"/>
    </w:pPr>
  </w:style>
  <w:style w:type="character" w:default="1" w:styleId="DefaultParagraphFont">
    <w:name w:val="Default Paragraph Font"/>
    <w:uiPriority w:val="1"/>
    <w:semiHidden/>
    <w:unhideWhenUsed/>
    <w:rsid w:val="00F934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487"/>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071F0D"/>
    <w:pPr>
      <w:numPr>
        <w:numId w:val="10"/>
      </w:numPr>
      <w:spacing w:after="100"/>
    </w:pPr>
  </w:style>
  <w:style w:type="paragraph" w:styleId="TOC2">
    <w:name w:val="toc 2"/>
    <w:basedOn w:val="Normal"/>
    <w:next w:val="Normal"/>
    <w:autoRedefine/>
    <w:uiPriority w:val="39"/>
    <w:unhideWhenUsed/>
    <w:qFormat/>
    <w:rsid w:val="00071F0D"/>
    <w:pPr>
      <w:spacing w:after="100"/>
      <w:ind w:left="220"/>
    </w:pPr>
  </w:style>
  <w:style w:type="paragraph" w:styleId="Footer">
    <w:name w:val="footer"/>
    <w:rsid w:val="00030A77"/>
    <w:pPr>
      <w:tabs>
        <w:tab w:val="center" w:pos="4510"/>
        <w:tab w:val="right" w:pos="9020"/>
      </w:tabs>
    </w:pPr>
    <w:rPr>
      <w:rFonts w:ascii="Arial" w:eastAsia="SimSun" w:hAnsi="Arial"/>
      <w:sz w:val="18"/>
      <w:szCs w:val="18"/>
      <w:lang w:eastAsia="zh-CN"/>
    </w:rPr>
  </w:style>
  <w:style w:type="paragraph" w:styleId="Header">
    <w:name w:val="header"/>
    <w:rsid w:val="00030A77"/>
    <w:pPr>
      <w:tabs>
        <w:tab w:val="center" w:pos="4153"/>
        <w:tab w:val="right" w:pos="8306"/>
      </w:tabs>
      <w:snapToGrid w:val="0"/>
      <w:jc w:val="both"/>
    </w:pPr>
    <w:rPr>
      <w:rFonts w:ascii="Arial" w:eastAsia="SimSun" w:hAnsi="Arial"/>
      <w:sz w:val="18"/>
      <w:szCs w:val="18"/>
      <w:lang w:eastAsia="zh-CN"/>
    </w:rPr>
  </w:style>
  <w:style w:type="character" w:styleId="FootnoteReference">
    <w:name w:val="footnote reference"/>
    <w:aliases w:val="Appel note de bas de p,Footnote Reference/"/>
    <w:rsid w:val="00872FE0"/>
    <w:rPr>
      <w:b/>
      <w:position w:val="6"/>
      <w:sz w:val="16"/>
    </w:rPr>
  </w:style>
  <w:style w:type="paragraph" w:styleId="FootnoteText">
    <w:name w:val="footnote text"/>
    <w:basedOn w:val="Normal"/>
    <w:link w:val="FootnoteTextChar"/>
    <w:rsid w:val="0050699F"/>
    <w:pPr>
      <w:keepLines/>
    </w:pPr>
    <w:rPr>
      <w:sz w:val="16"/>
    </w:rPr>
  </w:style>
  <w:style w:type="paragraph" w:styleId="Caption">
    <w:name w:val="caption"/>
    <w:basedOn w:val="Normal"/>
    <w:next w:val="Normal"/>
    <w:uiPriority w:val="99"/>
    <w:qFormat/>
    <w:rsid w:val="00872FE0"/>
    <w:pPr>
      <w:ind w:left="432" w:right="471"/>
      <w:jc w:val="center"/>
    </w:pPr>
    <w:rPr>
      <w:b/>
    </w:rPr>
  </w:style>
  <w:style w:type="paragraph" w:styleId="PlainText">
    <w:name w:val="Plain Text"/>
    <w:basedOn w:val="Normal"/>
    <w:rsid w:val="00872FE0"/>
    <w:rPr>
      <w:rFonts w:ascii="Courier New" w:hAnsi="Courier New"/>
      <w:lang w:val="en-AU"/>
    </w:rPr>
  </w:style>
  <w:style w:type="character" w:styleId="PageNumber">
    <w:name w:val="page number"/>
    <w:basedOn w:val="DefaultParagraphFont"/>
    <w:rsid w:val="00872FE0"/>
  </w:style>
  <w:style w:type="paragraph" w:styleId="NoteHeading">
    <w:name w:val="Note Heading"/>
    <w:basedOn w:val="Normal"/>
    <w:next w:val="Normal"/>
    <w:rsid w:val="00872FE0"/>
  </w:style>
  <w:style w:type="paragraph" w:styleId="Title">
    <w:name w:val="Title"/>
    <w:basedOn w:val="Normal"/>
    <w:next w:val="Normal"/>
    <w:link w:val="TitleChar"/>
    <w:uiPriority w:val="10"/>
    <w:qFormat/>
    <w:rsid w:val="00071F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sid w:val="00872FE0"/>
    <w:rPr>
      <w:sz w:val="16"/>
    </w:rPr>
  </w:style>
  <w:style w:type="paragraph" w:styleId="CommentText">
    <w:name w:val="annotation text"/>
    <w:basedOn w:val="Normal"/>
    <w:semiHidden/>
    <w:rsid w:val="00872FE0"/>
  </w:style>
  <w:style w:type="paragraph" w:customStyle="1" w:styleId="Code">
    <w:name w:val="Code"/>
    <w:basedOn w:val="BodyText"/>
    <w:rsid w:val="00872FE0"/>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872FE0"/>
    <w:pPr>
      <w:shd w:val="clear" w:color="auto" w:fill="000080"/>
    </w:pPr>
    <w:rPr>
      <w:rFonts w:ascii="Tahoma" w:hAnsi="Tahoma"/>
    </w:rPr>
  </w:style>
  <w:style w:type="paragraph" w:customStyle="1" w:styleId="Reference">
    <w:name w:val="Reference"/>
    <w:aliases w:val="ref"/>
    <w:basedOn w:val="Normal"/>
    <w:rsid w:val="00872FE0"/>
    <w:pPr>
      <w:numPr>
        <w:numId w:val="6"/>
      </w:numPr>
      <w:tabs>
        <w:tab w:val="clear" w:pos="360"/>
      </w:tabs>
      <w:ind w:left="357" w:hanging="357"/>
    </w:pPr>
  </w:style>
  <w:style w:type="paragraph" w:styleId="Index1">
    <w:name w:val="index 1"/>
    <w:basedOn w:val="Normal"/>
    <w:autoRedefine/>
    <w:semiHidden/>
    <w:rsid w:val="00872FE0"/>
    <w:pPr>
      <w:keepLines/>
    </w:pPr>
  </w:style>
  <w:style w:type="paragraph" w:customStyle="1" w:styleId="AppendixH3">
    <w:name w:val="Appendix H3"/>
    <w:basedOn w:val="Heading3"/>
    <w:next w:val="BodyText"/>
    <w:rsid w:val="00872FE0"/>
    <w:pPr>
      <w:tabs>
        <w:tab w:val="num" w:pos="1440"/>
      </w:tabs>
      <w:ind w:left="851" w:hanging="851"/>
    </w:pPr>
  </w:style>
  <w:style w:type="paragraph" w:customStyle="1" w:styleId="AppendixH2">
    <w:name w:val="Appendix H2"/>
    <w:basedOn w:val="Heading2"/>
    <w:next w:val="BodyText"/>
    <w:rsid w:val="00872FE0"/>
    <w:pPr>
      <w:tabs>
        <w:tab w:val="num" w:pos="1440"/>
      </w:tabs>
      <w:ind w:left="851" w:hanging="851"/>
    </w:pPr>
  </w:style>
  <w:style w:type="paragraph" w:customStyle="1" w:styleId="AppendixH1">
    <w:name w:val="Appendix H1"/>
    <w:basedOn w:val="Heading1"/>
    <w:next w:val="BodyText"/>
    <w:rsid w:val="00872FE0"/>
    <w:pPr>
      <w:pageBreakBefore/>
      <w:numPr>
        <w:numId w:val="7"/>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872FE0"/>
    <w:pPr>
      <w:tabs>
        <w:tab w:val="left" w:pos="851"/>
      </w:tabs>
      <w:ind w:left="851" w:hanging="851"/>
    </w:pPr>
  </w:style>
  <w:style w:type="character" w:styleId="Hyperlink">
    <w:name w:val="Hyperlink"/>
    <w:rsid w:val="00872FE0"/>
    <w:rPr>
      <w:color w:val="0000FF"/>
      <w:u w:val="single"/>
    </w:rPr>
  </w:style>
  <w:style w:type="character" w:styleId="FollowedHyperlink">
    <w:name w:val="FollowedHyperlink"/>
    <w:rsid w:val="00872FE0"/>
    <w:rPr>
      <w:color w:val="800080"/>
      <w:u w:val="single"/>
    </w:rPr>
  </w:style>
  <w:style w:type="paragraph" w:styleId="EndnoteText">
    <w:name w:val="endnote text"/>
    <w:basedOn w:val="Normal"/>
    <w:semiHidden/>
    <w:rsid w:val="00872FE0"/>
    <w:rPr>
      <w:sz w:val="20"/>
      <w:szCs w:val="20"/>
    </w:rPr>
  </w:style>
  <w:style w:type="character" w:styleId="EndnoteReference">
    <w:name w:val="endnote reference"/>
    <w:semiHidden/>
    <w:rsid w:val="00872FE0"/>
    <w:rPr>
      <w:vertAlign w:val="superscript"/>
    </w:rPr>
  </w:style>
  <w:style w:type="paragraph" w:customStyle="1" w:styleId="Text">
    <w:name w:val="Text"/>
    <w:rsid w:val="00872FE0"/>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872FE0"/>
    <w:pPr>
      <w:numPr>
        <w:numId w:val="8"/>
      </w:numPr>
      <w:spacing w:before="220"/>
      <w:ind w:left="2921" w:hanging="369"/>
    </w:pPr>
    <w:rPr>
      <w:rFonts w:ascii="Arial" w:hAnsi="Arial"/>
      <w:sz w:val="22"/>
      <w:lang w:val="en-GB"/>
    </w:rPr>
  </w:style>
  <w:style w:type="paragraph" w:customStyle="1" w:styleId="H6">
    <w:name w:val="H6"/>
    <w:basedOn w:val="Heading5"/>
    <w:next w:val="Normal"/>
    <w:rsid w:val="00872FE0"/>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872FE0"/>
    <w:pPr>
      <w:keepNext/>
      <w:tabs>
        <w:tab w:val="right" w:leader="dot" w:pos="9639"/>
      </w:tabs>
      <w:overflowPunct w:val="0"/>
      <w:spacing w:before="180"/>
      <w:ind w:left="2693" w:right="425" w:hanging="2693"/>
      <w:textAlignment w:val="baseline"/>
    </w:pPr>
    <w:rPr>
      <w:b/>
      <w:noProof/>
      <w:szCs w:val="20"/>
    </w:rPr>
  </w:style>
  <w:style w:type="paragraph" w:customStyle="1" w:styleId="ZT">
    <w:name w:val="ZT"/>
    <w:rsid w:val="00872F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72FE0"/>
    <w:pPr>
      <w:ind w:left="1701" w:hanging="1701"/>
    </w:pPr>
  </w:style>
  <w:style w:type="paragraph" w:styleId="TOC4">
    <w:name w:val="toc 4"/>
    <w:basedOn w:val="TOC3"/>
    <w:semiHidden/>
    <w:rsid w:val="00872FE0"/>
    <w:pPr>
      <w:ind w:left="1418" w:hanging="1418"/>
    </w:pPr>
  </w:style>
  <w:style w:type="paragraph" w:styleId="TOC3">
    <w:name w:val="toc 3"/>
    <w:basedOn w:val="Normal"/>
    <w:next w:val="Normal"/>
    <w:autoRedefine/>
    <w:uiPriority w:val="39"/>
    <w:semiHidden/>
    <w:unhideWhenUsed/>
    <w:qFormat/>
    <w:rsid w:val="00071F0D"/>
    <w:pPr>
      <w:spacing w:after="100"/>
      <w:ind w:left="440"/>
    </w:pPr>
    <w:rPr>
      <w:lang w:val="en-US" w:eastAsia="ja-JP"/>
    </w:rPr>
  </w:style>
  <w:style w:type="paragraph" w:styleId="Index2">
    <w:name w:val="index 2"/>
    <w:basedOn w:val="Index1"/>
    <w:semiHidden/>
    <w:rsid w:val="00872FE0"/>
    <w:pPr>
      <w:overflowPunct w:val="0"/>
      <w:ind w:left="284"/>
      <w:textAlignment w:val="baseline"/>
    </w:pPr>
    <w:rPr>
      <w:sz w:val="20"/>
      <w:szCs w:val="20"/>
    </w:rPr>
  </w:style>
  <w:style w:type="paragraph" w:customStyle="1" w:styleId="ZH">
    <w:name w:val="ZH"/>
    <w:rsid w:val="00872FE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872FE0"/>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872FE0"/>
    <w:pPr>
      <w:ind w:left="851"/>
    </w:pPr>
  </w:style>
  <w:style w:type="paragraph" w:styleId="ListNumber">
    <w:name w:val="List Number"/>
    <w:basedOn w:val="List"/>
    <w:rsid w:val="00872FE0"/>
  </w:style>
  <w:style w:type="paragraph" w:styleId="List">
    <w:name w:val="List"/>
    <w:basedOn w:val="Normal"/>
    <w:rsid w:val="00872FE0"/>
    <w:pPr>
      <w:overflowPunct w:val="0"/>
      <w:spacing w:after="180"/>
      <w:ind w:left="568" w:hanging="284"/>
      <w:textAlignment w:val="baseline"/>
    </w:pPr>
    <w:rPr>
      <w:sz w:val="20"/>
      <w:szCs w:val="20"/>
    </w:rPr>
  </w:style>
  <w:style w:type="paragraph" w:customStyle="1" w:styleId="TAH">
    <w:name w:val="TAH"/>
    <w:basedOn w:val="TAC"/>
    <w:rsid w:val="00872FE0"/>
    <w:rPr>
      <w:b/>
    </w:rPr>
  </w:style>
  <w:style w:type="paragraph" w:customStyle="1" w:styleId="TAC">
    <w:name w:val="TAC"/>
    <w:basedOn w:val="TAL"/>
    <w:link w:val="TACChar"/>
    <w:rsid w:val="00872FE0"/>
    <w:pPr>
      <w:jc w:val="center"/>
    </w:pPr>
  </w:style>
  <w:style w:type="paragraph" w:customStyle="1" w:styleId="TAL">
    <w:name w:val="TAL"/>
    <w:basedOn w:val="Normal"/>
    <w:link w:val="TALChar"/>
    <w:rsid w:val="00872FE0"/>
    <w:pPr>
      <w:keepNext/>
      <w:keepLines/>
      <w:overflowPunct w:val="0"/>
      <w:textAlignment w:val="baseline"/>
    </w:pPr>
    <w:rPr>
      <w:rFonts w:ascii="Arial" w:hAnsi="Arial"/>
      <w:sz w:val="18"/>
      <w:szCs w:val="20"/>
    </w:rPr>
  </w:style>
  <w:style w:type="paragraph" w:customStyle="1" w:styleId="TF">
    <w:name w:val="TF"/>
    <w:basedOn w:val="TH"/>
    <w:rsid w:val="00872FE0"/>
    <w:pPr>
      <w:keepNext w:val="0"/>
      <w:spacing w:before="0" w:after="240"/>
    </w:pPr>
  </w:style>
  <w:style w:type="paragraph" w:customStyle="1" w:styleId="TH">
    <w:name w:val="TH"/>
    <w:basedOn w:val="Normal"/>
    <w:rsid w:val="00872FE0"/>
    <w:pPr>
      <w:keepNext/>
      <w:keepLines/>
      <w:overflowPunct w:val="0"/>
      <w:spacing w:before="60" w:after="180"/>
      <w:jc w:val="center"/>
      <w:textAlignment w:val="baseline"/>
    </w:pPr>
    <w:rPr>
      <w:rFonts w:ascii="Arial" w:hAnsi="Arial"/>
      <w:b/>
      <w:sz w:val="20"/>
      <w:szCs w:val="20"/>
    </w:rPr>
  </w:style>
  <w:style w:type="paragraph" w:customStyle="1" w:styleId="NO">
    <w:name w:val="NO"/>
    <w:basedOn w:val="Normal"/>
    <w:rsid w:val="00872FE0"/>
    <w:pPr>
      <w:keepLines/>
      <w:overflowPunct w:val="0"/>
      <w:spacing w:after="180"/>
      <w:ind w:left="1135" w:hanging="851"/>
      <w:textAlignment w:val="baseline"/>
    </w:pPr>
    <w:rPr>
      <w:sz w:val="20"/>
      <w:szCs w:val="20"/>
    </w:rPr>
  </w:style>
  <w:style w:type="paragraph" w:styleId="TOC9">
    <w:name w:val="toc 9"/>
    <w:basedOn w:val="TOC8"/>
    <w:semiHidden/>
    <w:rsid w:val="00872FE0"/>
    <w:pPr>
      <w:ind w:left="1418" w:hanging="1418"/>
    </w:pPr>
  </w:style>
  <w:style w:type="paragraph" w:customStyle="1" w:styleId="EX">
    <w:name w:val="EX"/>
    <w:basedOn w:val="Normal"/>
    <w:rsid w:val="00872FE0"/>
    <w:pPr>
      <w:keepLines/>
      <w:overflowPunct w:val="0"/>
      <w:spacing w:after="180"/>
      <w:ind w:left="1702" w:hanging="1418"/>
      <w:textAlignment w:val="baseline"/>
    </w:pPr>
    <w:rPr>
      <w:sz w:val="20"/>
      <w:szCs w:val="20"/>
    </w:rPr>
  </w:style>
  <w:style w:type="paragraph" w:customStyle="1" w:styleId="FP">
    <w:name w:val="FP"/>
    <w:basedOn w:val="Normal"/>
    <w:rsid w:val="00872FE0"/>
    <w:pPr>
      <w:overflowPunct w:val="0"/>
      <w:textAlignment w:val="baseline"/>
    </w:pPr>
    <w:rPr>
      <w:sz w:val="20"/>
      <w:szCs w:val="20"/>
    </w:rPr>
  </w:style>
  <w:style w:type="paragraph" w:customStyle="1" w:styleId="LD">
    <w:name w:val="LD"/>
    <w:rsid w:val="00872FE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872FE0"/>
    <w:pPr>
      <w:spacing w:after="0"/>
    </w:pPr>
  </w:style>
  <w:style w:type="paragraph" w:customStyle="1" w:styleId="EW">
    <w:name w:val="EW"/>
    <w:basedOn w:val="EX"/>
    <w:rsid w:val="00872FE0"/>
    <w:pPr>
      <w:spacing w:after="0"/>
    </w:pPr>
  </w:style>
  <w:style w:type="paragraph" w:styleId="TOC6">
    <w:name w:val="toc 6"/>
    <w:basedOn w:val="TOC5"/>
    <w:next w:val="Normal"/>
    <w:semiHidden/>
    <w:rsid w:val="00872FE0"/>
    <w:pPr>
      <w:ind w:left="1985" w:hanging="1985"/>
    </w:pPr>
  </w:style>
  <w:style w:type="paragraph" w:styleId="TOC7">
    <w:name w:val="toc 7"/>
    <w:basedOn w:val="TOC6"/>
    <w:next w:val="Normal"/>
    <w:semiHidden/>
    <w:rsid w:val="00872FE0"/>
    <w:pPr>
      <w:ind w:left="2268" w:hanging="2268"/>
    </w:pPr>
  </w:style>
  <w:style w:type="paragraph" w:styleId="ListBullet2">
    <w:name w:val="List Bullet 2"/>
    <w:basedOn w:val="ListBullet"/>
    <w:rsid w:val="00872FE0"/>
    <w:pPr>
      <w:ind w:left="851"/>
    </w:pPr>
  </w:style>
  <w:style w:type="paragraph" w:styleId="ListBullet">
    <w:name w:val="List Bullet"/>
    <w:basedOn w:val="List"/>
    <w:rsid w:val="00872FE0"/>
  </w:style>
  <w:style w:type="paragraph" w:styleId="ListBullet3">
    <w:name w:val="List Bullet 3"/>
    <w:basedOn w:val="ListBullet2"/>
    <w:rsid w:val="00872FE0"/>
    <w:pPr>
      <w:ind w:left="1135"/>
    </w:pPr>
  </w:style>
  <w:style w:type="paragraph" w:customStyle="1" w:styleId="EQ">
    <w:name w:val="EQ"/>
    <w:basedOn w:val="Normal"/>
    <w:next w:val="Normal"/>
    <w:rsid w:val="00872FE0"/>
    <w:pPr>
      <w:keepLines/>
      <w:tabs>
        <w:tab w:val="center" w:pos="4536"/>
        <w:tab w:val="right" w:pos="9072"/>
      </w:tabs>
      <w:overflowPunct w:val="0"/>
      <w:spacing w:after="180"/>
      <w:textAlignment w:val="baseline"/>
    </w:pPr>
    <w:rPr>
      <w:noProof/>
      <w:sz w:val="20"/>
      <w:szCs w:val="20"/>
    </w:rPr>
  </w:style>
  <w:style w:type="paragraph" w:customStyle="1" w:styleId="NF">
    <w:name w:val="NF"/>
    <w:basedOn w:val="NO"/>
    <w:rsid w:val="00872FE0"/>
    <w:pPr>
      <w:keepNext/>
      <w:spacing w:after="0"/>
    </w:pPr>
    <w:rPr>
      <w:rFonts w:ascii="Arial" w:hAnsi="Arial"/>
      <w:sz w:val="18"/>
    </w:rPr>
  </w:style>
  <w:style w:type="paragraph" w:customStyle="1" w:styleId="PL">
    <w:name w:val="PL"/>
    <w:rsid w:val="0087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2FE0"/>
    <w:pPr>
      <w:jc w:val="right"/>
    </w:pPr>
  </w:style>
  <w:style w:type="paragraph" w:customStyle="1" w:styleId="TAN">
    <w:name w:val="TAN"/>
    <w:basedOn w:val="TAL"/>
    <w:rsid w:val="00872FE0"/>
    <w:pPr>
      <w:ind w:left="851" w:hanging="851"/>
    </w:pPr>
  </w:style>
  <w:style w:type="paragraph" w:customStyle="1" w:styleId="ZA">
    <w:name w:val="ZA"/>
    <w:rsid w:val="00872F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F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72FE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872F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72FE0"/>
    <w:pPr>
      <w:framePr w:wrap="notBeside" w:y="16161"/>
    </w:pPr>
  </w:style>
  <w:style w:type="paragraph" w:styleId="List2">
    <w:name w:val="List 2"/>
    <w:basedOn w:val="List"/>
    <w:rsid w:val="00872FE0"/>
    <w:pPr>
      <w:ind w:left="851"/>
    </w:pPr>
  </w:style>
  <w:style w:type="paragraph" w:customStyle="1" w:styleId="ZG">
    <w:name w:val="ZG"/>
    <w:rsid w:val="00872F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872FE0"/>
    <w:pPr>
      <w:ind w:left="1135"/>
    </w:pPr>
  </w:style>
  <w:style w:type="paragraph" w:styleId="List4">
    <w:name w:val="List 4"/>
    <w:basedOn w:val="List3"/>
    <w:rsid w:val="00872FE0"/>
    <w:pPr>
      <w:ind w:left="1418"/>
    </w:pPr>
  </w:style>
  <w:style w:type="paragraph" w:styleId="List5">
    <w:name w:val="List 5"/>
    <w:basedOn w:val="List4"/>
    <w:rsid w:val="00872FE0"/>
    <w:pPr>
      <w:ind w:left="1702"/>
    </w:pPr>
  </w:style>
  <w:style w:type="paragraph" w:customStyle="1" w:styleId="EditorsNote">
    <w:name w:val="Editor's Note"/>
    <w:basedOn w:val="NO"/>
    <w:rsid w:val="00872FE0"/>
    <w:rPr>
      <w:color w:val="FF0000"/>
    </w:rPr>
  </w:style>
  <w:style w:type="paragraph" w:styleId="ListBullet4">
    <w:name w:val="List Bullet 4"/>
    <w:basedOn w:val="ListBullet3"/>
    <w:rsid w:val="00872FE0"/>
    <w:pPr>
      <w:ind w:left="1418"/>
    </w:pPr>
  </w:style>
  <w:style w:type="paragraph" w:styleId="ListBullet5">
    <w:name w:val="List Bullet 5"/>
    <w:basedOn w:val="ListBullet4"/>
    <w:rsid w:val="00872FE0"/>
    <w:pPr>
      <w:ind w:left="1702"/>
    </w:pPr>
  </w:style>
  <w:style w:type="paragraph" w:customStyle="1" w:styleId="B1">
    <w:name w:val="B1"/>
    <w:basedOn w:val="List"/>
    <w:rsid w:val="00872FE0"/>
  </w:style>
  <w:style w:type="paragraph" w:customStyle="1" w:styleId="B2">
    <w:name w:val="B2"/>
    <w:basedOn w:val="List2"/>
    <w:rsid w:val="00872FE0"/>
  </w:style>
  <w:style w:type="paragraph" w:customStyle="1" w:styleId="B3">
    <w:name w:val="B3"/>
    <w:basedOn w:val="List3"/>
    <w:rsid w:val="00872FE0"/>
  </w:style>
  <w:style w:type="paragraph" w:customStyle="1" w:styleId="B4">
    <w:name w:val="B4"/>
    <w:basedOn w:val="List4"/>
    <w:rsid w:val="00872FE0"/>
  </w:style>
  <w:style w:type="paragraph" w:customStyle="1" w:styleId="B5">
    <w:name w:val="B5"/>
    <w:basedOn w:val="List5"/>
    <w:rsid w:val="00872FE0"/>
  </w:style>
  <w:style w:type="paragraph" w:customStyle="1" w:styleId="ZTD">
    <w:name w:val="ZTD"/>
    <w:basedOn w:val="ZB"/>
    <w:rsid w:val="00872FE0"/>
    <w:pPr>
      <w:framePr w:hRule="auto" w:wrap="notBeside" w:y="852"/>
    </w:pPr>
    <w:rPr>
      <w:i w:val="0"/>
      <w:sz w:val="40"/>
    </w:rPr>
  </w:style>
  <w:style w:type="paragraph" w:styleId="BodyText3">
    <w:name w:val="Body Text 3"/>
    <w:basedOn w:val="Normal"/>
    <w:rsid w:val="00872FE0"/>
    <w:pPr>
      <w:keepNext/>
      <w:keepLines/>
      <w:overflowPunct w:val="0"/>
      <w:spacing w:after="180"/>
      <w:textAlignment w:val="baseline"/>
    </w:pPr>
    <w:rPr>
      <w:color w:val="000000"/>
      <w:sz w:val="20"/>
      <w:szCs w:val="20"/>
    </w:rPr>
  </w:style>
  <w:style w:type="paragraph" w:customStyle="1" w:styleId="IB3">
    <w:name w:val="IB3"/>
    <w:basedOn w:val="Normal"/>
    <w:rsid w:val="00872FE0"/>
    <w:pPr>
      <w:numPr>
        <w:numId w:val="3"/>
      </w:numPr>
      <w:tabs>
        <w:tab w:val="left" w:pos="851"/>
      </w:tabs>
      <w:overflowPunct w:val="0"/>
      <w:spacing w:after="180"/>
      <w:ind w:left="851" w:hanging="567"/>
      <w:textAlignment w:val="baseline"/>
    </w:pPr>
    <w:rPr>
      <w:sz w:val="20"/>
      <w:szCs w:val="20"/>
    </w:rPr>
  </w:style>
  <w:style w:type="paragraph" w:customStyle="1" w:styleId="IB1">
    <w:name w:val="IB1"/>
    <w:basedOn w:val="Normal"/>
    <w:rsid w:val="00872FE0"/>
    <w:pPr>
      <w:numPr>
        <w:numId w:val="1"/>
      </w:numPr>
      <w:tabs>
        <w:tab w:val="left" w:pos="284"/>
      </w:tabs>
      <w:overflowPunct w:val="0"/>
      <w:spacing w:after="180"/>
      <w:textAlignment w:val="baseline"/>
    </w:pPr>
    <w:rPr>
      <w:sz w:val="20"/>
      <w:szCs w:val="20"/>
    </w:rPr>
  </w:style>
  <w:style w:type="paragraph" w:customStyle="1" w:styleId="IB2">
    <w:name w:val="IB2"/>
    <w:basedOn w:val="Normal"/>
    <w:rsid w:val="00872FE0"/>
    <w:pPr>
      <w:numPr>
        <w:numId w:val="2"/>
      </w:numPr>
      <w:tabs>
        <w:tab w:val="left" w:pos="567"/>
      </w:tabs>
      <w:overflowPunct w:val="0"/>
      <w:spacing w:after="180"/>
      <w:ind w:left="568" w:hanging="284"/>
      <w:textAlignment w:val="baseline"/>
    </w:pPr>
    <w:rPr>
      <w:sz w:val="20"/>
      <w:szCs w:val="20"/>
    </w:rPr>
  </w:style>
  <w:style w:type="paragraph" w:customStyle="1" w:styleId="IBN">
    <w:name w:val="IBN"/>
    <w:basedOn w:val="Normal"/>
    <w:rsid w:val="00872FE0"/>
    <w:pPr>
      <w:numPr>
        <w:numId w:val="4"/>
      </w:numPr>
      <w:tabs>
        <w:tab w:val="left" w:pos="567"/>
      </w:tabs>
      <w:overflowPunct w:val="0"/>
      <w:spacing w:after="180"/>
      <w:ind w:left="568" w:hanging="284"/>
      <w:textAlignment w:val="baseline"/>
    </w:pPr>
    <w:rPr>
      <w:sz w:val="20"/>
      <w:szCs w:val="20"/>
    </w:rPr>
  </w:style>
  <w:style w:type="paragraph" w:customStyle="1" w:styleId="IBL">
    <w:name w:val="IBL"/>
    <w:basedOn w:val="Normal"/>
    <w:rsid w:val="00872FE0"/>
    <w:pPr>
      <w:numPr>
        <w:numId w:val="5"/>
      </w:numPr>
      <w:tabs>
        <w:tab w:val="left" w:pos="284"/>
      </w:tabs>
      <w:overflowPunct w:val="0"/>
      <w:spacing w:after="180"/>
      <w:textAlignment w:val="baseline"/>
    </w:pPr>
    <w:rPr>
      <w:sz w:val="20"/>
      <w:szCs w:val="20"/>
    </w:rPr>
  </w:style>
  <w:style w:type="paragraph" w:customStyle="1" w:styleId="Liste">
    <w:name w:val="Liste"/>
    <w:basedOn w:val="Normal"/>
    <w:rsid w:val="00872FE0"/>
    <w:pPr>
      <w:overflowPunct w:val="0"/>
      <w:spacing w:after="180"/>
      <w:ind w:left="568" w:hanging="284"/>
      <w:textAlignment w:val="baseline"/>
    </w:pPr>
    <w:rPr>
      <w:sz w:val="20"/>
      <w:szCs w:val="20"/>
    </w:rPr>
  </w:style>
  <w:style w:type="paragraph" w:customStyle="1" w:styleId="Pieddepage">
    <w:name w:val="Pied de page"/>
    <w:basedOn w:val="Normal"/>
    <w:rsid w:val="00872FE0"/>
    <w:pPr>
      <w:overflowPunct w:val="0"/>
      <w:spacing w:after="180"/>
      <w:textAlignment w:val="baseline"/>
    </w:pPr>
    <w:rPr>
      <w:sz w:val="20"/>
      <w:szCs w:val="20"/>
    </w:rPr>
  </w:style>
  <w:style w:type="paragraph" w:customStyle="1" w:styleId="HO">
    <w:name w:val="HO"/>
    <w:basedOn w:val="Normal"/>
    <w:rsid w:val="00872FE0"/>
    <w:pPr>
      <w:overflowPunct w:val="0"/>
      <w:jc w:val="right"/>
      <w:textAlignment w:val="baseline"/>
    </w:pPr>
    <w:rPr>
      <w:b/>
      <w:sz w:val="20"/>
      <w:szCs w:val="20"/>
    </w:rPr>
  </w:style>
  <w:style w:type="paragraph" w:customStyle="1" w:styleId="HE">
    <w:name w:val="HE"/>
    <w:basedOn w:val="Normal"/>
    <w:rsid w:val="00872FE0"/>
    <w:pPr>
      <w:overflowPunct w:val="0"/>
      <w:textAlignment w:val="baseline"/>
    </w:pPr>
    <w:rPr>
      <w:b/>
      <w:sz w:val="20"/>
      <w:szCs w:val="20"/>
    </w:rPr>
  </w:style>
  <w:style w:type="paragraph" w:customStyle="1" w:styleId="WP">
    <w:name w:val="WP"/>
    <w:basedOn w:val="Normal"/>
    <w:rsid w:val="00872FE0"/>
    <w:pPr>
      <w:overflowPunct w:val="0"/>
      <w:jc w:val="both"/>
      <w:textAlignment w:val="baseline"/>
    </w:pPr>
    <w:rPr>
      <w:rFonts w:ascii="Arial" w:hAnsi="Arial"/>
      <w:sz w:val="20"/>
      <w:szCs w:val="20"/>
    </w:rPr>
  </w:style>
  <w:style w:type="paragraph" w:customStyle="1" w:styleId="B30">
    <w:name w:val="B3+"/>
    <w:basedOn w:val="Normal"/>
    <w:rsid w:val="00872FE0"/>
    <w:pPr>
      <w:tabs>
        <w:tab w:val="left" w:pos="851"/>
        <w:tab w:val="left" w:pos="1134"/>
      </w:tabs>
      <w:overflowPunct w:val="0"/>
      <w:spacing w:after="180"/>
      <w:ind w:left="1135" w:hanging="284"/>
      <w:textAlignment w:val="baseline"/>
    </w:pPr>
    <w:rPr>
      <w:sz w:val="20"/>
      <w:szCs w:val="20"/>
    </w:rPr>
  </w:style>
  <w:style w:type="paragraph" w:customStyle="1" w:styleId="B10">
    <w:name w:val="B1+"/>
    <w:basedOn w:val="Normal"/>
    <w:rsid w:val="00872FE0"/>
    <w:pPr>
      <w:tabs>
        <w:tab w:val="left" w:pos="567"/>
        <w:tab w:val="num" w:pos="644"/>
      </w:tabs>
      <w:overflowPunct w:val="0"/>
      <w:spacing w:after="180"/>
      <w:ind w:left="568" w:hanging="284"/>
      <w:textAlignment w:val="baseline"/>
    </w:pPr>
    <w:rPr>
      <w:sz w:val="20"/>
      <w:szCs w:val="20"/>
    </w:rPr>
  </w:style>
  <w:style w:type="paragraph" w:customStyle="1" w:styleId="B20">
    <w:name w:val="B2+"/>
    <w:basedOn w:val="Normal"/>
    <w:rsid w:val="00872FE0"/>
    <w:pPr>
      <w:tabs>
        <w:tab w:val="left" w:pos="567"/>
        <w:tab w:val="left" w:pos="851"/>
      </w:tabs>
      <w:overflowPunct w:val="0"/>
      <w:spacing w:after="180"/>
      <w:ind w:left="851" w:hanging="284"/>
      <w:textAlignment w:val="baseline"/>
    </w:pPr>
    <w:rPr>
      <w:sz w:val="20"/>
      <w:szCs w:val="20"/>
    </w:rPr>
  </w:style>
  <w:style w:type="paragraph" w:customStyle="1" w:styleId="BL">
    <w:name w:val="BL"/>
    <w:basedOn w:val="Normal"/>
    <w:rsid w:val="00872FE0"/>
    <w:pPr>
      <w:tabs>
        <w:tab w:val="left" w:pos="851"/>
      </w:tabs>
      <w:overflowPunct w:val="0"/>
      <w:spacing w:after="180"/>
      <w:ind w:left="851" w:hanging="284"/>
      <w:textAlignment w:val="baseline"/>
    </w:pPr>
    <w:rPr>
      <w:sz w:val="20"/>
      <w:szCs w:val="20"/>
    </w:rPr>
  </w:style>
  <w:style w:type="paragraph" w:customStyle="1" w:styleId="BN">
    <w:name w:val="BN"/>
    <w:basedOn w:val="Normal"/>
    <w:rsid w:val="00872FE0"/>
    <w:pPr>
      <w:tabs>
        <w:tab w:val="left" w:pos="567"/>
      </w:tabs>
      <w:overflowPunct w:val="0"/>
      <w:spacing w:after="180"/>
      <w:ind w:left="568" w:hanging="284"/>
      <w:textAlignment w:val="baseline"/>
    </w:pPr>
    <w:rPr>
      <w:sz w:val="20"/>
      <w:szCs w:val="20"/>
    </w:rPr>
  </w:style>
  <w:style w:type="paragraph" w:customStyle="1" w:styleId="TAJ">
    <w:name w:val="TAJ"/>
    <w:basedOn w:val="Normal"/>
    <w:rsid w:val="00872FE0"/>
    <w:pPr>
      <w:keepNext/>
      <w:keepLines/>
      <w:overflowPunct w:val="0"/>
      <w:textAlignment w:val="baseline"/>
    </w:pPr>
    <w:rPr>
      <w:sz w:val="20"/>
      <w:szCs w:val="20"/>
    </w:rPr>
  </w:style>
  <w:style w:type="paragraph" w:customStyle="1" w:styleId="ZC">
    <w:name w:val="ZC"/>
    <w:rsid w:val="00872FE0"/>
    <w:pPr>
      <w:spacing w:line="360" w:lineRule="auto"/>
      <w:jc w:val="center"/>
    </w:pPr>
    <w:rPr>
      <w:rFonts w:ascii="Arial" w:hAnsi="Arial"/>
      <w:lang w:val="en-AU"/>
    </w:rPr>
  </w:style>
  <w:style w:type="paragraph" w:customStyle="1" w:styleId="I1">
    <w:name w:val="I1"/>
    <w:basedOn w:val="List"/>
    <w:rsid w:val="00872FE0"/>
  </w:style>
  <w:style w:type="paragraph" w:customStyle="1" w:styleId="I2">
    <w:name w:val="I2"/>
    <w:basedOn w:val="List2"/>
    <w:rsid w:val="00872FE0"/>
  </w:style>
  <w:style w:type="paragraph" w:customStyle="1" w:styleId="I3">
    <w:name w:val="I3"/>
    <w:basedOn w:val="List3"/>
    <w:rsid w:val="00872FE0"/>
  </w:style>
  <w:style w:type="paragraph" w:customStyle="1" w:styleId="TableText">
    <w:name w:val="TableText"/>
    <w:basedOn w:val="BodyTextIndent"/>
    <w:rsid w:val="00872FE0"/>
    <w:pPr>
      <w:keepNext/>
      <w:keepLines/>
      <w:spacing w:after="0"/>
      <w:ind w:left="0"/>
      <w:jc w:val="center"/>
    </w:pPr>
    <w:rPr>
      <w:kern w:val="2"/>
    </w:rPr>
  </w:style>
  <w:style w:type="paragraph" w:styleId="BodyTextIndent">
    <w:name w:val="Body Text Indent"/>
    <w:basedOn w:val="Normal"/>
    <w:link w:val="BodyTextIndentChar"/>
    <w:rsid w:val="00872FE0"/>
    <w:pPr>
      <w:overflowPunct w:val="0"/>
      <w:spacing w:after="120"/>
      <w:ind w:left="283"/>
      <w:textAlignment w:val="baseline"/>
    </w:pPr>
    <w:rPr>
      <w:sz w:val="20"/>
      <w:szCs w:val="20"/>
    </w:rPr>
  </w:style>
  <w:style w:type="paragraph" w:styleId="NormalIndent">
    <w:name w:val="Normal Indent"/>
    <w:basedOn w:val="Normal"/>
    <w:next w:val="Normal"/>
    <w:rsid w:val="00872FE0"/>
    <w:pPr>
      <w:spacing w:after="240"/>
      <w:ind w:left="567"/>
      <w:jc w:val="both"/>
    </w:pPr>
    <w:rPr>
      <w:rFonts w:ascii="Arial" w:hAnsi="Arial" w:cs="Arial"/>
      <w:sz w:val="20"/>
      <w:szCs w:val="20"/>
    </w:rPr>
  </w:style>
  <w:style w:type="table" w:styleId="TableGrid">
    <w:name w:val="Table Grid"/>
    <w:basedOn w:val="TableNormal"/>
    <w:rsid w:val="00030A77"/>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link w:val="BalloonTextChar"/>
    <w:rsid w:val="00030A77"/>
    <w:pPr>
      <w:spacing w:line="240" w:lineRule="auto"/>
    </w:pPr>
    <w:rPr>
      <w:sz w:val="18"/>
      <w:szCs w:val="18"/>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071F0D"/>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071F0D"/>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071F0D"/>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rsid w:val="00B8691C"/>
    <w:rPr>
      <w:rFonts w:asciiTheme="minorHAnsi" w:eastAsiaTheme="minorHAnsi" w:hAnsiTheme="minorHAnsi" w:cstheme="minorBidi"/>
      <w:b/>
      <w:sz w:val="24"/>
      <w:szCs w:val="22"/>
      <w:lang w:val="en-GB"/>
    </w:rPr>
  </w:style>
  <w:style w:type="character" w:customStyle="1" w:styleId="Heading2Char">
    <w:name w:val="Heading 2 Char"/>
    <w:basedOn w:val="DefaultParagraphFont"/>
    <w:link w:val="Heading2"/>
    <w:uiPriority w:val="9"/>
    <w:rsid w:val="00071F0D"/>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071F0D"/>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071F0D"/>
    <w:rPr>
      <w:b/>
      <w:bCs/>
    </w:rPr>
  </w:style>
  <w:style w:type="paragraph" w:styleId="NoSpacing">
    <w:name w:val="No Spacing"/>
    <w:link w:val="NoSpacingChar"/>
    <w:uiPriority w:val="1"/>
    <w:qFormat/>
    <w:rsid w:val="00071F0D"/>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071F0D"/>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071F0D"/>
    <w:rPr>
      <w:i/>
      <w:iCs/>
      <w:color w:val="000000" w:themeColor="text1"/>
    </w:rPr>
  </w:style>
  <w:style w:type="character" w:customStyle="1" w:styleId="QuoteChar">
    <w:name w:val="Quote Char"/>
    <w:basedOn w:val="DefaultParagraphFont"/>
    <w:link w:val="Quote"/>
    <w:uiPriority w:val="29"/>
    <w:rsid w:val="00071F0D"/>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071F0D"/>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paragraph" w:customStyle="1" w:styleId="a1">
    <w:name w:val="文档标题"/>
    <w:basedOn w:val="Normal"/>
    <w:rsid w:val="00030A77"/>
    <w:pPr>
      <w:tabs>
        <w:tab w:val="left" w:pos="0"/>
      </w:tabs>
      <w:spacing w:before="300" w:after="300"/>
      <w:jc w:val="center"/>
    </w:pPr>
    <w:rPr>
      <w:rFonts w:ascii="Arial" w:eastAsia="SimHei" w:hAnsi="Arial"/>
      <w:sz w:val="36"/>
      <w:szCs w:val="36"/>
    </w:rPr>
  </w:style>
  <w:style w:type="paragraph" w:customStyle="1" w:styleId="a0">
    <w:name w:val="表格题注"/>
    <w:next w:val="Normal"/>
    <w:rsid w:val="00030A77"/>
    <w:pPr>
      <w:keepLines/>
      <w:numPr>
        <w:ilvl w:val="8"/>
        <w:numId w:val="11"/>
      </w:numPr>
      <w:spacing w:beforeLines="100"/>
      <w:ind w:left="1089" w:hanging="369"/>
      <w:jc w:val="center"/>
    </w:pPr>
    <w:rPr>
      <w:rFonts w:ascii="Arial" w:eastAsia="SimSun" w:hAnsi="Arial"/>
      <w:sz w:val="18"/>
      <w:szCs w:val="18"/>
      <w:lang w:eastAsia="zh-CN"/>
    </w:rPr>
  </w:style>
  <w:style w:type="paragraph" w:customStyle="1" w:styleId="a2">
    <w:name w:val="表格文本"/>
    <w:rsid w:val="00030A77"/>
    <w:pPr>
      <w:tabs>
        <w:tab w:val="decimal" w:pos="0"/>
      </w:tabs>
    </w:pPr>
    <w:rPr>
      <w:rFonts w:ascii="Arial" w:eastAsia="SimSun" w:hAnsi="Arial"/>
      <w:noProof/>
      <w:sz w:val="21"/>
      <w:szCs w:val="21"/>
      <w:lang w:eastAsia="zh-CN"/>
    </w:rPr>
  </w:style>
  <w:style w:type="paragraph" w:customStyle="1" w:styleId="a3">
    <w:name w:val="表头文本"/>
    <w:rsid w:val="00030A77"/>
    <w:pPr>
      <w:jc w:val="center"/>
    </w:pPr>
    <w:rPr>
      <w:rFonts w:ascii="Arial" w:eastAsia="SimSun" w:hAnsi="Arial"/>
      <w:b/>
      <w:sz w:val="21"/>
      <w:szCs w:val="21"/>
      <w:lang w:eastAsia="zh-CN"/>
    </w:rPr>
  </w:style>
  <w:style w:type="table" w:customStyle="1" w:styleId="a4">
    <w:name w:val="表样式"/>
    <w:basedOn w:val="TableNormal"/>
    <w:rsid w:val="00030A77"/>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030A77"/>
    <w:pPr>
      <w:numPr>
        <w:ilvl w:val="7"/>
        <w:numId w:val="11"/>
      </w:numPr>
      <w:spacing w:afterLines="100"/>
      <w:ind w:left="1089" w:hanging="369"/>
      <w:jc w:val="center"/>
    </w:pPr>
    <w:rPr>
      <w:rFonts w:ascii="Arial" w:eastAsia="SimSun" w:hAnsi="Arial"/>
      <w:sz w:val="18"/>
      <w:szCs w:val="18"/>
      <w:lang w:eastAsia="zh-CN"/>
    </w:rPr>
  </w:style>
  <w:style w:type="paragraph" w:customStyle="1" w:styleId="a5">
    <w:name w:val="图样式"/>
    <w:basedOn w:val="Normal"/>
    <w:rsid w:val="00030A77"/>
    <w:pPr>
      <w:keepNext/>
      <w:spacing w:before="80" w:after="80"/>
      <w:jc w:val="center"/>
    </w:pPr>
  </w:style>
  <w:style w:type="paragraph" w:customStyle="1" w:styleId="a6">
    <w:name w:val="正文（首行不缩进）"/>
    <w:basedOn w:val="Normal"/>
    <w:rsid w:val="00030A77"/>
  </w:style>
  <w:style w:type="paragraph" w:customStyle="1" w:styleId="a7">
    <w:name w:val="注示头"/>
    <w:basedOn w:val="Normal"/>
    <w:rsid w:val="00030A77"/>
    <w:pPr>
      <w:pBdr>
        <w:top w:val="single" w:sz="4" w:space="1" w:color="000000"/>
      </w:pBdr>
      <w:jc w:val="both"/>
    </w:pPr>
    <w:rPr>
      <w:rFonts w:ascii="Arial" w:eastAsia="SimHei" w:hAnsi="Arial"/>
      <w:sz w:val="18"/>
    </w:rPr>
  </w:style>
  <w:style w:type="paragraph" w:customStyle="1" w:styleId="a8">
    <w:name w:val="注示文本"/>
    <w:basedOn w:val="Normal"/>
    <w:rsid w:val="00030A77"/>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030A77"/>
    <w:pPr>
      <w:ind w:firstLine="420"/>
    </w:pPr>
    <w:rPr>
      <w:rFonts w:ascii="Arial" w:hAnsi="Arial" w:cs="Arial"/>
      <w:i/>
      <w:color w:val="0000FF"/>
    </w:rPr>
  </w:style>
  <w:style w:type="character" w:customStyle="1" w:styleId="aa">
    <w:name w:val="样式一"/>
    <w:basedOn w:val="DefaultParagraphFont"/>
    <w:rsid w:val="00030A77"/>
    <w:rPr>
      <w:rFonts w:ascii="SimSun" w:hAnsi="SimSun"/>
      <w:b/>
      <w:bCs/>
      <w:color w:val="000000"/>
      <w:sz w:val="36"/>
    </w:rPr>
  </w:style>
  <w:style w:type="character" w:customStyle="1" w:styleId="ab">
    <w:name w:val="样式二"/>
    <w:basedOn w:val="aa"/>
    <w:rsid w:val="00030A77"/>
    <w:rPr>
      <w:rFonts w:ascii="SimSun" w:hAnsi="SimSun"/>
      <w:b/>
      <w:bCs/>
      <w:color w:val="000000"/>
      <w:sz w:val="36"/>
    </w:rPr>
  </w:style>
  <w:style w:type="character" w:customStyle="1" w:styleId="BalloonTextChar">
    <w:name w:val="Balloon Text Char"/>
    <w:basedOn w:val="DefaultParagraphFont"/>
    <w:link w:val="BalloonText"/>
    <w:rsid w:val="00030A77"/>
    <w:rPr>
      <w:rFonts w:eastAsia="SimSun"/>
      <w:snapToGrid w:val="0"/>
      <w:sz w:val="18"/>
      <w:szCs w:val="18"/>
      <w:lang w:eastAsia="zh-CN"/>
    </w:rPr>
  </w:style>
  <w:style w:type="character" w:customStyle="1" w:styleId="FootnoteTextChar">
    <w:name w:val="Footnote Text Char"/>
    <w:basedOn w:val="DefaultParagraphFont"/>
    <w:link w:val="FootnoteText"/>
    <w:rsid w:val="0050699F"/>
    <w:rPr>
      <w:rFonts w:asciiTheme="minorHAnsi" w:eastAsiaTheme="minorHAnsi" w:hAnsiTheme="minorHAnsi" w:cstheme="minorBidi"/>
      <w:sz w:val="16"/>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703543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818765587">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0109128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296908607">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66115394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ti.com/general/docs/wtbu/wtbuproductcontent.tsp?templateId=6123&amp;navigationId=12772&amp;contentId=30167&amp;DCMP=WTBU&amp;HQS=Other+OT+tcs231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1742A-F5A5-4521-A315-04906B504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1117</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7476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Haine</cp:lastModifiedBy>
  <cp:revision>4</cp:revision>
  <cp:lastPrinted>2014-11-09T12:28:00Z</cp:lastPrinted>
  <dcterms:created xsi:type="dcterms:W3CDTF">2014-11-11T11:29:00Z</dcterms:created>
  <dcterms:modified xsi:type="dcterms:W3CDTF">2014-11-11T14:58:00Z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y fmtid="{D5CDD505-2E9C-101B-9397-08002B2CF9AE}" pid="11" name="sflag">
    <vt:lpwstr>1413777267</vt:lpwstr>
  </property>
</Properties>
</file>